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93A9D2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00E32CB6" w:rsidRPr="00E32CB6">
        <w:rPr>
          <w:bCs/>
          <w:noProof w:val="0"/>
          <w:sz w:val="24"/>
          <w:szCs w:val="24"/>
        </w:rPr>
        <w:t>R2-2201008</w:t>
      </w:r>
    </w:p>
    <w:p w14:paraId="11776FA6" w14:textId="310FB449"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5C7CD5" w:rsidRPr="005C7CD5">
        <w:rPr>
          <w:bCs/>
          <w:sz w:val="24"/>
          <w:szCs w:val="24"/>
          <w:lang w:eastAsia="zh-CN"/>
        </w:rPr>
        <w:t>17 – 25 January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BD1F08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C3312">
        <w:rPr>
          <w:rFonts w:cs="Arial"/>
          <w:b/>
          <w:bCs/>
          <w:sz w:val="24"/>
          <w:lang w:eastAsia="ja-JP"/>
        </w:rPr>
        <w:t>8</w:t>
      </w:r>
      <w:r>
        <w:rPr>
          <w:rFonts w:cs="Arial"/>
          <w:b/>
          <w:bCs/>
          <w:sz w:val="24"/>
          <w:lang w:eastAsia="ja-JP"/>
        </w:rPr>
        <w:t>.</w:t>
      </w:r>
      <w:r w:rsidR="00CC3312">
        <w:rPr>
          <w:rFonts w:cs="Arial"/>
          <w:b/>
          <w:bCs/>
          <w:sz w:val="24"/>
          <w:lang w:eastAsia="ja-JP"/>
        </w:rPr>
        <w:t>10</w:t>
      </w:r>
      <w:r>
        <w:rPr>
          <w:rFonts w:cs="Arial"/>
          <w:b/>
          <w:bCs/>
          <w:sz w:val="24"/>
          <w:lang w:eastAsia="ja-JP"/>
        </w:rPr>
        <w:t>.</w:t>
      </w:r>
      <w:r w:rsidR="00CC3312">
        <w:rPr>
          <w:rFonts w:cs="Arial"/>
          <w:b/>
          <w:bCs/>
          <w:sz w:val="24"/>
          <w:lang w:eastAsia="ja-JP"/>
        </w:rPr>
        <w:t>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3144A7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1058">
        <w:rPr>
          <w:rFonts w:ascii="Arial" w:hAnsi="Arial" w:cs="Arial"/>
          <w:b/>
          <w:bCs/>
          <w:sz w:val="24"/>
        </w:rPr>
        <w:t xml:space="preserve">Discussion on </w:t>
      </w:r>
      <w:r w:rsidR="00CC3312">
        <w:rPr>
          <w:rFonts w:ascii="Arial" w:hAnsi="Arial" w:cs="Arial"/>
          <w:b/>
          <w:bCs/>
          <w:sz w:val="24"/>
        </w:rPr>
        <w:t xml:space="preserve">left issues on </w:t>
      </w:r>
      <w:r w:rsidR="00391058">
        <w:rPr>
          <w:rFonts w:ascii="Arial" w:hAnsi="Arial" w:cs="Arial"/>
          <w:b/>
          <w:bCs/>
          <w:sz w:val="24"/>
        </w:rPr>
        <w:t>MAC aspects</w:t>
      </w:r>
    </w:p>
    <w:p w14:paraId="25F387E8" w14:textId="0F34710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443DE" w:rsidRPr="00206708">
        <w:rPr>
          <w:rFonts w:ascii="Arial" w:hAnsi="Arial" w:cs="Arial"/>
          <w:b/>
          <w:bCs/>
          <w:sz w:val="24"/>
        </w:rPr>
        <w:t>NR_NTN_solutions</w:t>
      </w:r>
      <w:proofErr w:type="spellEnd"/>
      <w:r w:rsidR="001443DE" w:rsidRPr="00206708">
        <w:rPr>
          <w:rFonts w:ascii="Arial" w:hAnsi="Arial" w:cs="Arial"/>
          <w:b/>
          <w:bCs/>
          <w:sz w:val="24"/>
        </w:rPr>
        <w:t>-Core -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4804069" w14:textId="6C4ABFB7" w:rsidR="00AC5A6A" w:rsidRPr="00AC5A6A" w:rsidRDefault="00C74AE1" w:rsidP="004F7285">
      <w:r w:rsidRPr="00C74AE1">
        <w:t>In this contribution, we would like to discuss the remaining open issues</w:t>
      </w:r>
      <w:r w:rsidR="004F7285">
        <w:t xml:space="preserve"> on DRX enhancement</w:t>
      </w:r>
      <w:r w:rsidR="005844F2">
        <w:t xml:space="preserve"> and </w:t>
      </w:r>
      <w:r w:rsidR="004F7285">
        <w:t xml:space="preserve">configured </w:t>
      </w:r>
      <w:r w:rsidR="000460CC">
        <w:t>G</w:t>
      </w:r>
      <w:r w:rsidR="004F7285">
        <w:t>rant</w:t>
      </w:r>
      <w:r w:rsidR="006B0214">
        <w:t>/</w:t>
      </w:r>
      <w:r w:rsidR="004F7285">
        <w:t>SPS</w:t>
      </w:r>
      <w:r w:rsidR="006B0214">
        <w:t xml:space="preserve">. Furthermore, </w:t>
      </w:r>
      <w:r w:rsidR="004F7285">
        <w:t xml:space="preserve">as </w:t>
      </w:r>
      <w:r w:rsidR="00B16820">
        <w:t>indicated by RAN1 in LS [1], we want to discuss how to support the</w:t>
      </w:r>
      <w:r w:rsidR="004F7285">
        <w:t xml:space="preserve"> </w:t>
      </w:r>
      <w:r w:rsidR="006B0214">
        <w:t>v</w:t>
      </w:r>
      <w:r w:rsidR="00AC5A6A" w:rsidRPr="00AC5A6A">
        <w:t xml:space="preserve">alidity </w:t>
      </w:r>
      <w:r w:rsidR="006B0214">
        <w:t>timer</w:t>
      </w:r>
      <w:r w:rsidR="00AC5A6A" w:rsidRPr="00AC5A6A">
        <w:t xml:space="preserve"> for satellite ephemeris information and Common TA related parameters</w:t>
      </w:r>
      <w:r w:rsidR="00E23BC1">
        <w:t xml:space="preserve"> from RAN2 point of view</w:t>
      </w:r>
      <w:r w:rsidR="004F7285">
        <w:t>.</w:t>
      </w:r>
    </w:p>
    <w:p w14:paraId="7D484B6E" w14:textId="14CD6007" w:rsidR="009339CB" w:rsidRPr="006E13D1" w:rsidRDefault="009339CB" w:rsidP="009339CB">
      <w:pPr>
        <w:pStyle w:val="Heading1"/>
      </w:pPr>
      <w:r w:rsidRPr="006E13D1">
        <w:t>2</w:t>
      </w:r>
      <w:r w:rsidRPr="006E13D1">
        <w:tab/>
      </w:r>
      <w:r w:rsidR="00BD7E08">
        <w:t>Discussion</w:t>
      </w:r>
    </w:p>
    <w:p w14:paraId="5982B445" w14:textId="277A7BA3" w:rsidR="009339CB" w:rsidRPr="006E13D1" w:rsidRDefault="009339CB" w:rsidP="009339CB">
      <w:pPr>
        <w:pStyle w:val="Heading2"/>
      </w:pPr>
      <w:r>
        <w:t>2</w:t>
      </w:r>
      <w:r w:rsidRPr="006E13D1">
        <w:t>.1</w:t>
      </w:r>
      <w:r w:rsidRPr="006E13D1">
        <w:tab/>
      </w:r>
      <w:r w:rsidR="00BD7E08">
        <w:t xml:space="preserve">Remaining issues on </w:t>
      </w:r>
      <w:r w:rsidR="00BD7E08" w:rsidRPr="072905A5">
        <w:t>DRX enhancement</w:t>
      </w:r>
    </w:p>
    <w:p w14:paraId="1987A9D6" w14:textId="77777777" w:rsidR="00BD7E08" w:rsidRPr="00183478" w:rsidRDefault="00BD7E08" w:rsidP="00BD7E08">
      <w:pPr>
        <w:jc w:val="both"/>
        <w:rPr>
          <w:b/>
          <w:bCs/>
          <w:u w:val="single"/>
        </w:rPr>
      </w:pPr>
      <w:r w:rsidRPr="00183478">
        <w:rPr>
          <w:b/>
          <w:bCs/>
          <w:u w:val="single"/>
        </w:rPr>
        <w:t>UL HARQ DRX Timer impact</w:t>
      </w:r>
    </w:p>
    <w:p w14:paraId="77FD0321" w14:textId="3A12ECF8" w:rsidR="00924D3D" w:rsidRDefault="00BD7E08" w:rsidP="00C9640C">
      <w:r>
        <w:t xml:space="preserve">For HARQ </w:t>
      </w:r>
      <w:r w:rsidR="005D759B">
        <w:t>state</w:t>
      </w:r>
      <w:r>
        <w:t xml:space="preserve"> B, RAN2 agreed that HARQ RTT timer </w:t>
      </w:r>
      <w:r w:rsidR="00544238">
        <w:t xml:space="preserve">is not started </w:t>
      </w:r>
      <w:r>
        <w:t>which means</w:t>
      </w:r>
      <w:r w:rsidR="00D2113F">
        <w:t xml:space="preserve">, </w:t>
      </w:r>
      <w:r w:rsidR="00D2113F" w:rsidRPr="009A1480">
        <w:t>per current specification</w:t>
      </w:r>
      <w:r w:rsidR="00D2113F">
        <w:t xml:space="preserve">, </w:t>
      </w:r>
      <w:r w:rsidR="00544238">
        <w:t xml:space="preserve">the </w:t>
      </w:r>
      <w:proofErr w:type="spellStart"/>
      <w:r w:rsidRPr="007E3B0C">
        <w:rPr>
          <w:i/>
          <w:iCs/>
        </w:rPr>
        <w:t>drx-RetransmissionTimerUL</w:t>
      </w:r>
      <w:proofErr w:type="spellEnd"/>
      <w:r w:rsidRPr="009A1480">
        <w:t xml:space="preserve"> will not started as well. </w:t>
      </w:r>
      <w:r w:rsidR="003639B1">
        <w:t>However,</w:t>
      </w:r>
      <w:r w:rsidR="00C9640C">
        <w:t xml:space="preserve"> </w:t>
      </w:r>
      <w:r w:rsidRPr="009A1480">
        <w:t xml:space="preserve">companies have different view </w:t>
      </w:r>
      <w:r w:rsidR="003639B1">
        <w:t xml:space="preserve">on </w:t>
      </w:r>
      <w:r w:rsidR="00297B79">
        <w:t xml:space="preserve">whether </w:t>
      </w:r>
      <w:r w:rsidR="00F770CE">
        <w:t xml:space="preserve">the </w:t>
      </w:r>
      <w:proofErr w:type="spellStart"/>
      <w:r w:rsidRPr="007E3B0C">
        <w:rPr>
          <w:i/>
          <w:iCs/>
        </w:rPr>
        <w:t>drx-RetransmissionTimerUL</w:t>
      </w:r>
      <w:proofErr w:type="spellEnd"/>
      <w:r w:rsidRPr="009A1480">
        <w:t xml:space="preserve"> </w:t>
      </w:r>
      <w:r w:rsidR="00297B79">
        <w:t xml:space="preserve">should be </w:t>
      </w:r>
      <w:r w:rsidR="00C1131F">
        <w:t>started</w:t>
      </w:r>
      <w:r w:rsidR="00C9640C">
        <w:t xml:space="preserve"> t</w:t>
      </w:r>
      <w:r w:rsidR="00C9640C" w:rsidRPr="009A1480">
        <w:t>o support blind retransmission</w:t>
      </w:r>
      <w:r w:rsidR="00C9640C">
        <w:t>s</w:t>
      </w:r>
      <w:r w:rsidR="006A03E0">
        <w:t xml:space="preserve"> for HARQ process(es) configured with HARQ </w:t>
      </w:r>
      <w:r w:rsidR="005D759B">
        <w:t>state</w:t>
      </w:r>
      <w:r w:rsidR="006A03E0">
        <w:t xml:space="preserve"> B</w:t>
      </w:r>
      <w:r w:rsidRPr="009A1480">
        <w:t xml:space="preserve">. In </w:t>
      </w:r>
      <w:r>
        <w:t xml:space="preserve">RAN2#116 meeting, there were discussions on </w:t>
      </w:r>
      <w:r w:rsidR="006A03E0">
        <w:t xml:space="preserve">this </w:t>
      </w:r>
      <w:r w:rsidR="00B702FF">
        <w:t>topic</w:t>
      </w:r>
      <w:r>
        <w:t xml:space="preserve"> </w:t>
      </w:r>
      <w:r w:rsidR="00FB28E6">
        <w:t>while</w:t>
      </w:r>
      <w:r w:rsidR="0073493D">
        <w:t xml:space="preserve"> no consensus </w:t>
      </w:r>
      <w:r w:rsidR="00FB28E6">
        <w:t xml:space="preserve">can be </w:t>
      </w:r>
      <w:r w:rsidR="0073493D">
        <w:t>reached. It is FFS for below proposal</w:t>
      </w:r>
      <w:r w:rsidRPr="009674C8">
        <w:t>:</w:t>
      </w:r>
    </w:p>
    <w:p w14:paraId="35B30745" w14:textId="074DB774" w:rsidR="00924D3D" w:rsidRDefault="00924D3D" w:rsidP="00924D3D">
      <w:pPr>
        <w:pStyle w:val="ListParagraph"/>
        <w:numPr>
          <w:ilvl w:val="0"/>
          <w:numId w:val="23"/>
        </w:numPr>
      </w:pPr>
      <w:r w:rsidRPr="00924D3D">
        <w:t xml:space="preserve">RAN2 to down-select between the following options to support blind retransmission for HARQ process(es) configured with HARQ state B: </w:t>
      </w:r>
      <w:r w:rsidR="00FF502E">
        <w:t xml:space="preserve">Option </w:t>
      </w:r>
      <w:r w:rsidRPr="00924D3D">
        <w:t xml:space="preserve">1) Rely on UE being in DRX Active Time via other means (e.g. Inactivity Timer); or </w:t>
      </w:r>
      <w:r w:rsidR="00FF502E">
        <w:t xml:space="preserve">Option </w:t>
      </w:r>
      <w:r w:rsidRPr="00924D3D">
        <w:t xml:space="preserve">2) Start </w:t>
      </w:r>
      <w:proofErr w:type="spellStart"/>
      <w:r w:rsidRPr="00924D3D">
        <w:t>drx-RetransmissionTimerUL</w:t>
      </w:r>
      <w:proofErr w:type="spellEnd"/>
      <w:r w:rsidRPr="00924D3D">
        <w:t xml:space="preserve"> at the end of PUSCH transmission;</w:t>
      </w:r>
    </w:p>
    <w:p w14:paraId="3A78D9FD" w14:textId="2634AB2C" w:rsidR="000B3F84" w:rsidRDefault="00FB28E6" w:rsidP="00C9640C">
      <w:r>
        <w:t>In our view, f</w:t>
      </w:r>
      <w:r w:rsidR="02B9542C" w:rsidRPr="00F770CE">
        <w:t xml:space="preserve">or </w:t>
      </w:r>
      <w:r w:rsidR="0033667D">
        <w:t>o</w:t>
      </w:r>
      <w:r w:rsidR="02B9542C" w:rsidRPr="00F770CE">
        <w:t xml:space="preserve">ption1, the blind retransmission opportunities are limited and can happen only in DRX active time triggered by other HARQ processes or in UE’s </w:t>
      </w:r>
      <w:proofErr w:type="spellStart"/>
      <w:r w:rsidR="02B9542C" w:rsidRPr="00143C1F">
        <w:rPr>
          <w:i/>
          <w:iCs/>
        </w:rPr>
        <w:t>drx-inactivity</w:t>
      </w:r>
      <w:r w:rsidR="003D3165">
        <w:rPr>
          <w:i/>
          <w:iCs/>
        </w:rPr>
        <w:t>T</w:t>
      </w:r>
      <w:r w:rsidR="02B9542C" w:rsidRPr="00143C1F">
        <w:rPr>
          <w:i/>
          <w:iCs/>
        </w:rPr>
        <w:t>imer</w:t>
      </w:r>
      <w:proofErr w:type="spellEnd"/>
      <w:r w:rsidR="008C3576">
        <w:rPr>
          <w:i/>
          <w:iCs/>
        </w:rPr>
        <w:t xml:space="preserve"> </w:t>
      </w:r>
      <w:r w:rsidR="008C3576" w:rsidRPr="008C3576">
        <w:t>duration</w:t>
      </w:r>
      <w:r w:rsidR="02B9542C" w:rsidRPr="00F770CE">
        <w:t>. To support blind retransmission scattered in the time domain,</w:t>
      </w:r>
      <w:r w:rsidR="007E3B0C">
        <w:t xml:space="preserve"> </w:t>
      </w:r>
      <w:r w:rsidR="02B9542C" w:rsidRPr="00F770CE">
        <w:t xml:space="preserve">the </w:t>
      </w:r>
      <w:proofErr w:type="spellStart"/>
      <w:r w:rsidR="02B9542C" w:rsidRPr="00143C1F">
        <w:rPr>
          <w:i/>
          <w:iCs/>
        </w:rPr>
        <w:t>drx-</w:t>
      </w:r>
      <w:r w:rsidR="00143C1F" w:rsidRPr="00143C1F">
        <w:rPr>
          <w:i/>
          <w:iCs/>
        </w:rPr>
        <w:t>i</w:t>
      </w:r>
      <w:r w:rsidR="02B9542C" w:rsidRPr="00143C1F">
        <w:rPr>
          <w:i/>
          <w:iCs/>
        </w:rPr>
        <w:t>nactivity</w:t>
      </w:r>
      <w:r w:rsidR="00FC5161">
        <w:rPr>
          <w:i/>
          <w:iCs/>
        </w:rPr>
        <w:t>T</w:t>
      </w:r>
      <w:r w:rsidR="02B9542C" w:rsidRPr="00143C1F">
        <w:rPr>
          <w:i/>
          <w:iCs/>
        </w:rPr>
        <w:t>imer</w:t>
      </w:r>
      <w:proofErr w:type="spellEnd"/>
      <w:r w:rsidR="02B9542C" w:rsidRPr="00F770CE">
        <w:t xml:space="preserve"> should be extended to cover all possible blind retransmissions scheduled by network </w:t>
      </w:r>
      <w:r w:rsidR="000635EE">
        <w:t>with</w:t>
      </w:r>
      <w:r w:rsidR="02B9542C" w:rsidRPr="00F770CE">
        <w:t xml:space="preserve">in RTT, which will increase the UE’s power consumption. This is not good especially for GEO where the blind retransmission may happen in between the 540ms RTT. But the advantage of option 1 </w:t>
      </w:r>
      <w:r w:rsidR="00967443">
        <w:t xml:space="preserve">is that, it </w:t>
      </w:r>
      <w:r w:rsidR="02B9542C" w:rsidRPr="00F770CE">
        <w:t xml:space="preserve">is simple </w:t>
      </w:r>
      <w:r w:rsidR="00FB5713">
        <w:t xml:space="preserve">and </w:t>
      </w:r>
      <w:r w:rsidR="02B9542C" w:rsidRPr="00F770CE">
        <w:t>with</w:t>
      </w:r>
      <w:r w:rsidR="00FB5713">
        <w:t>out</w:t>
      </w:r>
      <w:r w:rsidR="02B9542C" w:rsidRPr="00F770CE">
        <w:t xml:space="preserve"> specification </w:t>
      </w:r>
      <w:r w:rsidR="000635EE">
        <w:t>impact</w:t>
      </w:r>
      <w:r w:rsidR="000B3F84">
        <w:t xml:space="preserve">. </w:t>
      </w:r>
    </w:p>
    <w:p w14:paraId="0BA0D538" w14:textId="411062F4" w:rsidR="00DE2B53" w:rsidRDefault="02B9542C" w:rsidP="00C9640C">
      <w:r w:rsidRPr="00F770CE">
        <w:t xml:space="preserve">For option2, it reuses the legacy concept </w:t>
      </w:r>
      <w:r w:rsidR="00305313">
        <w:t>to define</w:t>
      </w:r>
      <w:r w:rsidRPr="00F770CE">
        <w:t xml:space="preserve"> a per-HARQ process based DRX retransmission timer</w:t>
      </w:r>
      <w:r w:rsidR="00F82B5E">
        <w:t xml:space="preserve"> </w:t>
      </w:r>
      <w:r w:rsidRPr="00F770CE">
        <w:t xml:space="preserve">to support the retransmissions of a HARQ. As the timer can be </w:t>
      </w:r>
      <w:r w:rsidR="00DF4403">
        <w:t>s</w:t>
      </w:r>
      <w:r w:rsidR="00A90D28">
        <w:t>et</w:t>
      </w:r>
      <w:r w:rsidRPr="00F770CE">
        <w:t xml:space="preserve"> per-HARQ process which UE should start the timer based on dedicated HARQ’s blind retransmission requirements instead of any HARQ of the UE, it is helpful to save UE’s power consumption. However, </w:t>
      </w:r>
      <w:r w:rsidR="005C14A4">
        <w:t>for the case</w:t>
      </w:r>
      <w:r w:rsidRPr="00F770CE">
        <w:t xml:space="preserve"> the DRX </w:t>
      </w:r>
      <w:r w:rsidR="00F66CB0" w:rsidRPr="00F770CE">
        <w:t xml:space="preserve">retransmission </w:t>
      </w:r>
      <w:r w:rsidRPr="00F770CE">
        <w:t xml:space="preserve">timer is started after a new transmission, the DRX inactivity timer (start only after a new transmission as well) may cover the </w:t>
      </w:r>
      <w:r w:rsidR="00F66CB0" w:rsidRPr="00F770CE">
        <w:t xml:space="preserve">retransmission </w:t>
      </w:r>
      <w:r w:rsidRPr="00F770CE">
        <w:t xml:space="preserve">timer which means the </w:t>
      </w:r>
      <w:r w:rsidR="0026012F" w:rsidRPr="00F770CE">
        <w:t xml:space="preserve">retransmission </w:t>
      </w:r>
      <w:r w:rsidRPr="00F770CE">
        <w:t xml:space="preserve">timer start is not necessary. </w:t>
      </w:r>
      <w:r w:rsidR="004813B5">
        <w:t>For the case</w:t>
      </w:r>
      <w:r w:rsidRPr="00F770CE">
        <w:t xml:space="preserve"> the DRX retransmission timer is started after a retransmission (where the DRX inactivity timer is not started), it makes sense to trigger the timer to support blind retransmissions</w:t>
      </w:r>
      <w:r w:rsidR="00594D11">
        <w:t xml:space="preserve"> b</w:t>
      </w:r>
      <w:r w:rsidRPr="00F770CE">
        <w:t>ut</w:t>
      </w:r>
      <w:r w:rsidR="00594D11">
        <w:t xml:space="preserve"> has some drawback. For example, </w:t>
      </w:r>
      <w:r w:rsidR="006479F2">
        <w:t xml:space="preserve">UE will </w:t>
      </w:r>
      <w:r w:rsidR="006D4608">
        <w:t xml:space="preserve">always </w:t>
      </w:r>
      <w:r w:rsidR="006479F2">
        <w:t>start the retransmission timer after each retransmission, no matter if there is a following retransmission.</w:t>
      </w:r>
      <w:r w:rsidRPr="00F770CE">
        <w:t xml:space="preserve"> </w:t>
      </w:r>
      <w:r w:rsidR="006D4608">
        <w:t>I</w:t>
      </w:r>
      <w:r w:rsidRPr="00F770CE">
        <w:t xml:space="preserve">t will cause the unnecessary DRX </w:t>
      </w:r>
      <w:r w:rsidR="00023146">
        <w:t>retransmission</w:t>
      </w:r>
      <w:r w:rsidRPr="00F770CE">
        <w:t xml:space="preserve"> timer start in the case </w:t>
      </w:r>
      <w:r w:rsidR="006667F6">
        <w:t>current retransmission is the last one while no further</w:t>
      </w:r>
      <w:r w:rsidR="006D4608">
        <w:t xml:space="preserve"> blind </w:t>
      </w:r>
      <w:r w:rsidRPr="00F770CE">
        <w:t>retransmission</w:t>
      </w:r>
      <w:r w:rsidR="006D4608">
        <w:t>s</w:t>
      </w:r>
      <w:r w:rsidR="006667F6">
        <w:t xml:space="preserve"> followed</w:t>
      </w:r>
      <w:r w:rsidRPr="00F770CE">
        <w:t>.</w:t>
      </w:r>
      <w:r w:rsidR="00587B29">
        <w:t xml:space="preserve"> </w:t>
      </w:r>
      <w:r w:rsidR="00956BC3">
        <w:t xml:space="preserve">Instead, we prefer </w:t>
      </w:r>
      <w:r w:rsidR="00103121">
        <w:t xml:space="preserve">NW indicated </w:t>
      </w:r>
      <w:r w:rsidR="00956BC3">
        <w:t>retransmission timer start based on</w:t>
      </w:r>
      <w:r w:rsidR="00103121">
        <w:t xml:space="preserve"> whether there is a further </w:t>
      </w:r>
      <w:r w:rsidR="00AE7485">
        <w:t xml:space="preserve">blind </w:t>
      </w:r>
      <w:r w:rsidR="00103121">
        <w:t xml:space="preserve">retransmission </w:t>
      </w:r>
      <w:r w:rsidR="00AE7485">
        <w:t>planned by NW.</w:t>
      </w:r>
      <w:r w:rsidR="00956BC3">
        <w:t xml:space="preserve"> </w:t>
      </w:r>
      <w:r w:rsidRPr="00F770CE">
        <w:t xml:space="preserve">Therefore, option2 will consume </w:t>
      </w:r>
      <w:r w:rsidR="001F3538">
        <w:t>unnecessary</w:t>
      </w:r>
      <w:r w:rsidR="001F3538" w:rsidRPr="00F770CE">
        <w:t xml:space="preserve"> </w:t>
      </w:r>
      <w:r w:rsidRPr="00F770CE">
        <w:t>power in some cases and need additional specification work.</w:t>
      </w:r>
      <w:r w:rsidR="00DE2B53">
        <w:t xml:space="preserve"> </w:t>
      </w:r>
      <w:r w:rsidR="001F3538">
        <w:t>In Rel-17, we prefer a simple solution</w:t>
      </w:r>
      <w:r w:rsidR="00956707">
        <w:t xml:space="preserve"> (option1)</w:t>
      </w:r>
      <w:r w:rsidR="001F3538">
        <w:t xml:space="preserve"> </w:t>
      </w:r>
      <w:r w:rsidR="00956707">
        <w:t>without specification impact.</w:t>
      </w:r>
    </w:p>
    <w:p w14:paraId="67D233CC" w14:textId="43CA4725" w:rsidR="00DE2B53" w:rsidRDefault="02B9542C" w:rsidP="00C9640C">
      <w:pPr>
        <w:rPr>
          <w:b/>
          <w:color w:val="000000" w:themeColor="text1"/>
        </w:rPr>
      </w:pPr>
      <w:r w:rsidRPr="004F3CF7">
        <w:rPr>
          <w:b/>
          <w:color w:val="000000" w:themeColor="text1"/>
        </w:rPr>
        <w:t xml:space="preserve">Observation </w:t>
      </w:r>
      <w:r w:rsidR="00587B29">
        <w:rPr>
          <w:b/>
          <w:color w:val="000000" w:themeColor="text1"/>
        </w:rPr>
        <w:t>1</w:t>
      </w:r>
      <w:r w:rsidRPr="004F3CF7">
        <w:rPr>
          <w:b/>
          <w:color w:val="000000" w:themeColor="text1"/>
        </w:rPr>
        <w:t xml:space="preserve">: Both option1 and option2 are not </w:t>
      </w:r>
      <w:r w:rsidR="00390832">
        <w:rPr>
          <w:b/>
          <w:color w:val="000000" w:themeColor="text1"/>
        </w:rPr>
        <w:t>good for</w:t>
      </w:r>
      <w:r w:rsidR="00390832" w:rsidRPr="004F3CF7">
        <w:rPr>
          <w:b/>
          <w:color w:val="000000" w:themeColor="text1"/>
        </w:rPr>
        <w:t xml:space="preserve"> </w:t>
      </w:r>
      <w:r w:rsidRPr="004F3CF7">
        <w:rPr>
          <w:b/>
          <w:color w:val="000000" w:themeColor="text1"/>
        </w:rPr>
        <w:t xml:space="preserve">power optimization, but option 1 is simple with no specification </w:t>
      </w:r>
      <w:r w:rsidR="0010218B">
        <w:rPr>
          <w:b/>
          <w:color w:val="000000" w:themeColor="text1"/>
        </w:rPr>
        <w:t>impact</w:t>
      </w:r>
      <w:r w:rsidRPr="004F3CF7">
        <w:rPr>
          <w:b/>
          <w:color w:val="000000" w:themeColor="text1"/>
        </w:rPr>
        <w:t xml:space="preserve">. </w:t>
      </w:r>
    </w:p>
    <w:p w14:paraId="1EFD312E" w14:textId="7E1D99E4" w:rsidR="75419BA2" w:rsidRPr="00956BC3" w:rsidRDefault="02B9542C" w:rsidP="00C9640C">
      <w:r w:rsidRPr="004F3CF7">
        <w:rPr>
          <w:b/>
          <w:color w:val="000000" w:themeColor="text1"/>
        </w:rPr>
        <w:lastRenderedPageBreak/>
        <w:t xml:space="preserve">Proposal 1: Rely on UE being in DRX Active Time via other means (e.g. </w:t>
      </w:r>
      <w:r w:rsidR="00ED5F90">
        <w:rPr>
          <w:b/>
          <w:color w:val="000000" w:themeColor="text1"/>
        </w:rPr>
        <w:t>i</w:t>
      </w:r>
      <w:r w:rsidRPr="004F3CF7">
        <w:rPr>
          <w:b/>
          <w:color w:val="000000" w:themeColor="text1"/>
        </w:rPr>
        <w:t xml:space="preserve">nactivity Timer) to support </w:t>
      </w:r>
      <w:r w:rsidR="00F04967">
        <w:rPr>
          <w:b/>
          <w:color w:val="000000" w:themeColor="text1"/>
        </w:rPr>
        <w:t xml:space="preserve">UL </w:t>
      </w:r>
      <w:r w:rsidRPr="004F3CF7">
        <w:rPr>
          <w:b/>
          <w:color w:val="000000" w:themeColor="text1"/>
        </w:rPr>
        <w:t>blind retransmission</w:t>
      </w:r>
      <w:r w:rsidR="00ED5F90">
        <w:rPr>
          <w:b/>
          <w:color w:val="000000" w:themeColor="text1"/>
        </w:rPr>
        <w:t>s</w:t>
      </w:r>
      <w:r w:rsidRPr="004F3CF7">
        <w:rPr>
          <w:b/>
          <w:color w:val="000000" w:themeColor="text1"/>
        </w:rPr>
        <w:t xml:space="preserve"> for HARQ process(es) configured with HARQ state B</w:t>
      </w:r>
      <w:r w:rsidR="00ED5F90">
        <w:rPr>
          <w:b/>
          <w:color w:val="000000" w:themeColor="text1"/>
        </w:rPr>
        <w:t xml:space="preserve"> in Rel-17</w:t>
      </w:r>
      <w:r w:rsidRPr="00587B29">
        <w:rPr>
          <w:b/>
          <w:bCs/>
          <w:color w:val="000000" w:themeColor="text1"/>
        </w:rPr>
        <w:t>.</w:t>
      </w:r>
    </w:p>
    <w:p w14:paraId="501DBAA4" w14:textId="00681643" w:rsidR="6E532D80" w:rsidRDefault="6DF2904D" w:rsidP="00C9640C">
      <w:pPr>
        <w:rPr>
          <w:b/>
          <w:bCs/>
          <w:u w:val="single"/>
        </w:rPr>
      </w:pPr>
      <w:r w:rsidRPr="6DF2904D">
        <w:rPr>
          <w:b/>
          <w:bCs/>
          <w:u w:val="single"/>
        </w:rPr>
        <w:t>DL HARQ DRX Timer impact</w:t>
      </w:r>
    </w:p>
    <w:p w14:paraId="3F440197" w14:textId="7F25F6C0" w:rsidR="6DF2904D" w:rsidRDefault="6DF2904D" w:rsidP="00C9640C">
      <w:r>
        <w:t xml:space="preserve">With DRX enabled, RAN2 agreed that the </w:t>
      </w:r>
      <w:proofErr w:type="spellStart"/>
      <w:r w:rsidRPr="6DF2904D">
        <w:rPr>
          <w:i/>
          <w:iCs/>
        </w:rPr>
        <w:t>drx</w:t>
      </w:r>
      <w:proofErr w:type="spellEnd"/>
      <w:r w:rsidRPr="6DF2904D">
        <w:rPr>
          <w:i/>
          <w:iCs/>
        </w:rPr>
        <w:t>-HARQ-RTT-</w:t>
      </w:r>
      <w:proofErr w:type="spellStart"/>
      <w:r w:rsidRPr="6DF2904D">
        <w:rPr>
          <w:i/>
          <w:iCs/>
        </w:rPr>
        <w:t>TimerDL</w:t>
      </w:r>
      <w:proofErr w:type="spellEnd"/>
      <w:r>
        <w:t xml:space="preserve"> is not be started for HARQ process with feedback disabled. According to current specification, the absence of RTT timer expiry means </w:t>
      </w:r>
      <w:proofErr w:type="spellStart"/>
      <w:r w:rsidRPr="6DF2904D">
        <w:rPr>
          <w:i/>
          <w:iCs/>
        </w:rPr>
        <w:t>drx-RetransmissionTimerDL</w:t>
      </w:r>
      <w:proofErr w:type="spellEnd"/>
      <w:r w:rsidRPr="6DF2904D">
        <w:rPr>
          <w:b/>
          <w:bCs/>
        </w:rPr>
        <w:t xml:space="preserve"> </w:t>
      </w:r>
      <w:r>
        <w:t xml:space="preserve">will not be started as well. In RAN2#116 meeting, there were discussions on DRX timers to support blind retransmission for HARQ process(es) configured with disabled HARQ feedback but no consensus </w:t>
      </w:r>
      <w:r w:rsidR="000E1776">
        <w:t xml:space="preserve">can be </w:t>
      </w:r>
      <w:r>
        <w:t xml:space="preserve">reached. It is FFS for below </w:t>
      </w:r>
      <w:r w:rsidR="000E1776">
        <w:t>proposal:</w:t>
      </w:r>
    </w:p>
    <w:p w14:paraId="4717018E" w14:textId="29E823B0" w:rsidR="6DF2904D" w:rsidRDefault="6DF2904D" w:rsidP="00C9640C">
      <w:pPr>
        <w:pStyle w:val="ListParagraph"/>
        <w:numPr>
          <w:ilvl w:val="0"/>
          <w:numId w:val="9"/>
        </w:numPr>
        <w:rPr>
          <w:lang w:eastAsia="sv-SE"/>
        </w:rPr>
      </w:pPr>
      <w:r w:rsidRPr="6DF2904D">
        <w:rPr>
          <w:lang w:eastAsia="sv-SE"/>
        </w:rPr>
        <w:t xml:space="preserve">RAN2 to down-select between the following options to support blind retransmission for HARQ process(es) configured with disabled HARQ feedback: </w:t>
      </w:r>
      <w:r w:rsidR="000E1776">
        <w:rPr>
          <w:lang w:eastAsia="sv-SE"/>
        </w:rPr>
        <w:t xml:space="preserve">Option </w:t>
      </w:r>
      <w:r w:rsidRPr="6DF2904D">
        <w:rPr>
          <w:lang w:eastAsia="sv-SE"/>
        </w:rPr>
        <w:t xml:space="preserve">1) Rely on UE being in DRX Active Time via other means (e.g. Inactivity Timer); or </w:t>
      </w:r>
      <w:r w:rsidR="000E1776">
        <w:rPr>
          <w:lang w:eastAsia="sv-SE"/>
        </w:rPr>
        <w:t xml:space="preserve">Option </w:t>
      </w:r>
      <w:r w:rsidRPr="6DF2904D">
        <w:rPr>
          <w:lang w:eastAsia="sv-SE"/>
        </w:rPr>
        <w:t xml:space="preserve">2) Start </w:t>
      </w:r>
      <w:proofErr w:type="spellStart"/>
      <w:r w:rsidRPr="6DF2904D">
        <w:rPr>
          <w:i/>
          <w:iCs/>
          <w:lang w:eastAsia="sv-SE"/>
        </w:rPr>
        <w:t>drx-RetransmissionTimerDL</w:t>
      </w:r>
      <w:proofErr w:type="spellEnd"/>
      <w:r w:rsidRPr="6DF2904D">
        <w:rPr>
          <w:lang w:eastAsia="sv-SE"/>
        </w:rPr>
        <w:t xml:space="preserve"> in the first symbol after the end of the reception of the last PDSCH or slot-aggregated PDSCH plus X (X = T_proc,1);</w:t>
      </w:r>
    </w:p>
    <w:p w14:paraId="2A84358B" w14:textId="306FE997" w:rsidR="4CA6001D" w:rsidRDefault="4CA6001D" w:rsidP="00C9640C">
      <w:r w:rsidRPr="27C9BD66">
        <w:rPr>
          <w:rFonts w:eastAsia="Times New Roman"/>
        </w:rPr>
        <w:t xml:space="preserve">For DL blind retransmissions, </w:t>
      </w:r>
      <w:proofErr w:type="spellStart"/>
      <w:r w:rsidRPr="27C9BD66">
        <w:rPr>
          <w:rFonts w:eastAsia="Times New Roman"/>
        </w:rPr>
        <w:t>gNB</w:t>
      </w:r>
      <w:proofErr w:type="spellEnd"/>
      <w:r w:rsidRPr="27C9BD66">
        <w:rPr>
          <w:rFonts w:eastAsia="Times New Roman"/>
        </w:rPr>
        <w:t xml:space="preserve"> can schedule HARQ retransmission blindly no matter previous PDSCH transmission can be decoded successfully or not, i.e., the </w:t>
      </w:r>
      <w:proofErr w:type="spellStart"/>
      <w:r w:rsidRPr="27C9BD66">
        <w:rPr>
          <w:rFonts w:eastAsia="Times New Roman"/>
        </w:rPr>
        <w:t>gNB</w:t>
      </w:r>
      <w:proofErr w:type="spellEnd"/>
      <w:r w:rsidRPr="27C9BD66">
        <w:rPr>
          <w:rFonts w:eastAsia="Times New Roman"/>
        </w:rPr>
        <w:t xml:space="preserve"> can schedule the retransmission at any time after the initial transmission and before receiving the HARQ feedback. The UE should correspondingly monitor the PDCCH at right time. Therefore, a similar analysis to that of UL applies to DL, and we preferred to align DL solution with that of UL.</w:t>
      </w:r>
    </w:p>
    <w:p w14:paraId="0164F573" w14:textId="6E782F90" w:rsidR="4CA6001D" w:rsidRPr="000E1776" w:rsidRDefault="4CA6001D" w:rsidP="00C9640C">
      <w:pPr>
        <w:rPr>
          <w:b/>
        </w:rPr>
      </w:pPr>
      <w:r w:rsidRPr="004F3CF7">
        <w:rPr>
          <w:b/>
          <w:bCs/>
          <w:color w:val="000000" w:themeColor="text1"/>
        </w:rPr>
        <w:t xml:space="preserve">Proposal 2: Rely on UE being in DRX Active Time via other means (e.g. </w:t>
      </w:r>
      <w:r w:rsidR="000E1776">
        <w:rPr>
          <w:b/>
          <w:bCs/>
          <w:color w:val="000000" w:themeColor="text1"/>
        </w:rPr>
        <w:t>i</w:t>
      </w:r>
      <w:r w:rsidRPr="004F3CF7">
        <w:rPr>
          <w:b/>
          <w:bCs/>
          <w:color w:val="000000" w:themeColor="text1"/>
        </w:rPr>
        <w:t xml:space="preserve">nactivity Timer) </w:t>
      </w:r>
      <w:r w:rsidRPr="000E1776">
        <w:rPr>
          <w:b/>
          <w:bCs/>
        </w:rPr>
        <w:t>to support</w:t>
      </w:r>
      <w:r w:rsidR="009369FC">
        <w:rPr>
          <w:b/>
          <w:bCs/>
        </w:rPr>
        <w:t xml:space="preserve"> DL</w:t>
      </w:r>
      <w:r w:rsidRPr="000E1776">
        <w:rPr>
          <w:b/>
          <w:bCs/>
        </w:rPr>
        <w:t xml:space="preserve"> blind retransmission</w:t>
      </w:r>
      <w:r w:rsidR="009369FC">
        <w:rPr>
          <w:b/>
          <w:bCs/>
        </w:rPr>
        <w:t>s</w:t>
      </w:r>
      <w:r w:rsidRPr="000E1776">
        <w:rPr>
          <w:b/>
          <w:bCs/>
        </w:rPr>
        <w:t xml:space="preserve"> for HARQ process(es) configured with</w:t>
      </w:r>
      <w:r w:rsidRPr="009369FC">
        <w:rPr>
          <w:b/>
          <w:bCs/>
        </w:rPr>
        <w:t xml:space="preserve"> disabled HARQ feedback.</w:t>
      </w:r>
    </w:p>
    <w:p w14:paraId="3099185D" w14:textId="77777777" w:rsidR="000E1776" w:rsidRPr="00C76068" w:rsidRDefault="000E1776" w:rsidP="00C9640C">
      <w:pPr>
        <w:rPr>
          <w:b/>
          <w:bCs/>
        </w:rPr>
      </w:pPr>
    </w:p>
    <w:p w14:paraId="4B7BACE1" w14:textId="77777777" w:rsidR="00BD7E08" w:rsidRPr="00183478" w:rsidRDefault="00BD7E08" w:rsidP="00BD7E08">
      <w:pPr>
        <w:rPr>
          <w:b/>
          <w:bCs/>
          <w:u w:val="single"/>
        </w:rPr>
      </w:pPr>
      <w:r w:rsidRPr="00183478">
        <w:rPr>
          <w:b/>
          <w:bCs/>
          <w:u w:val="single"/>
        </w:rPr>
        <w:t>UE Active time for CFRA</w:t>
      </w:r>
    </w:p>
    <w:p w14:paraId="62A41AD6" w14:textId="77777777" w:rsidR="00BD7E08" w:rsidRPr="00A14D74" w:rsidRDefault="00BD7E08" w:rsidP="00BD7E08">
      <w:pPr>
        <w:jc w:val="both"/>
      </w:pPr>
      <w:r w:rsidRPr="00A14D74">
        <w:t xml:space="preserve">In DRX procedure, the UE </w:t>
      </w:r>
      <w:proofErr w:type="gramStart"/>
      <w:r w:rsidRPr="00A14D74">
        <w:t>is allowed to</w:t>
      </w:r>
      <w:proofErr w:type="gramEnd"/>
      <w:r w:rsidRPr="00A14D74">
        <w:t xml:space="preserve"> enter Active time triggered by certain events. As indicated from TS 38.321 section 5.7 below:</w:t>
      </w:r>
    </w:p>
    <w:tbl>
      <w:tblPr>
        <w:tblStyle w:val="TableGrid"/>
        <w:tblW w:w="0" w:type="auto"/>
        <w:tblInd w:w="360" w:type="dxa"/>
        <w:tblLook w:val="04A0" w:firstRow="1" w:lastRow="0" w:firstColumn="1" w:lastColumn="0" w:noHBand="0" w:noVBand="1"/>
      </w:tblPr>
      <w:tblGrid>
        <w:gridCol w:w="9271"/>
      </w:tblGrid>
      <w:tr w:rsidR="00BD7E08" w14:paraId="06817977" w14:textId="77777777" w:rsidTr="003003BA">
        <w:tc>
          <w:tcPr>
            <w:tcW w:w="9631" w:type="dxa"/>
          </w:tcPr>
          <w:p w14:paraId="4CA6818C" w14:textId="77777777" w:rsidR="00BD7E08" w:rsidRPr="00401920" w:rsidRDefault="00BD7E08" w:rsidP="003003BA">
            <w:pPr>
              <w:ind w:left="284"/>
              <w:rPr>
                <w:rFonts w:ascii="Times New Roman" w:hAnsi="Times New Roman" w:cs="Times New Roman"/>
                <w:sz w:val="20"/>
                <w:szCs w:val="20"/>
              </w:rPr>
            </w:pPr>
            <w:proofErr w:type="spellStart"/>
            <w:r w:rsidRPr="00401920">
              <w:rPr>
                <w:rFonts w:ascii="Times New Roman" w:hAnsi="Times New Roman" w:cs="Times New Roman"/>
                <w:sz w:val="20"/>
                <w:szCs w:val="20"/>
              </w:rPr>
              <w:t>When</w:t>
            </w:r>
            <w:proofErr w:type="spellEnd"/>
            <w:r w:rsidRPr="00401920">
              <w:rPr>
                <w:rFonts w:ascii="Times New Roman" w:hAnsi="Times New Roman" w:cs="Times New Roman"/>
                <w:sz w:val="20"/>
                <w:szCs w:val="20"/>
              </w:rPr>
              <w:t xml:space="preserve"> a DRX </w:t>
            </w:r>
            <w:proofErr w:type="spellStart"/>
            <w:r w:rsidRPr="00401920">
              <w:rPr>
                <w:rFonts w:ascii="Times New Roman" w:hAnsi="Times New Roman" w:cs="Times New Roman"/>
                <w:sz w:val="20"/>
                <w:szCs w:val="20"/>
              </w:rPr>
              <w:t>cycle</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is</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configured</w:t>
            </w:r>
            <w:proofErr w:type="spellEnd"/>
            <w:r w:rsidRPr="00401920">
              <w:rPr>
                <w:rFonts w:ascii="Times New Roman" w:hAnsi="Times New Roman" w:cs="Times New Roman"/>
                <w:sz w:val="20"/>
                <w:szCs w:val="20"/>
              </w:rPr>
              <w:t xml:space="preserve">, the Active Time </w:t>
            </w:r>
            <w:proofErr w:type="spellStart"/>
            <w:r w:rsidRPr="00401920">
              <w:rPr>
                <w:rFonts w:ascii="Times New Roman" w:hAnsi="Times New Roman" w:cs="Times New Roman"/>
                <w:sz w:val="20"/>
                <w:szCs w:val="20"/>
              </w:rPr>
              <w:t>includes</w:t>
            </w:r>
            <w:proofErr w:type="spellEnd"/>
            <w:r w:rsidRPr="00401920">
              <w:rPr>
                <w:rFonts w:ascii="Times New Roman" w:hAnsi="Times New Roman" w:cs="Times New Roman"/>
                <w:sz w:val="20"/>
                <w:szCs w:val="20"/>
              </w:rPr>
              <w:t xml:space="preserve"> the </w:t>
            </w:r>
            <w:proofErr w:type="spellStart"/>
            <w:r w:rsidRPr="00401920">
              <w:rPr>
                <w:rFonts w:ascii="Times New Roman" w:hAnsi="Times New Roman" w:cs="Times New Roman"/>
                <w:sz w:val="20"/>
                <w:szCs w:val="20"/>
              </w:rPr>
              <w:t>time</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while</w:t>
            </w:r>
            <w:proofErr w:type="spellEnd"/>
            <w:r w:rsidRPr="00401920">
              <w:rPr>
                <w:rFonts w:ascii="Times New Roman" w:hAnsi="Times New Roman" w:cs="Times New Roman"/>
                <w:sz w:val="20"/>
                <w:szCs w:val="20"/>
              </w:rPr>
              <w:t>:</w:t>
            </w:r>
          </w:p>
          <w:p w14:paraId="2AC4B0BA" w14:textId="77777777" w:rsidR="00BD7E08" w:rsidRPr="00401920" w:rsidRDefault="00BD7E08" w:rsidP="003003BA">
            <w:pPr>
              <w:pStyle w:val="B1"/>
              <w:ind w:left="852"/>
              <w:rPr>
                <w:rFonts w:ascii="Times New Roman" w:hAnsi="Times New Roman" w:cs="Times New Roman"/>
                <w:sz w:val="20"/>
                <w:szCs w:val="20"/>
              </w:rPr>
            </w:pPr>
            <w:r w:rsidRPr="00401920">
              <w:rPr>
                <w:rFonts w:ascii="Times New Roman" w:hAnsi="Times New Roman" w:cs="Times New Roman"/>
                <w:sz w:val="20"/>
                <w:szCs w:val="20"/>
              </w:rPr>
              <w:t>-</w:t>
            </w:r>
            <w:r w:rsidRPr="00401920">
              <w:rPr>
                <w:rFonts w:ascii="Times New Roman" w:hAnsi="Times New Roman" w:cs="Times New Roman"/>
                <w:sz w:val="20"/>
                <w:szCs w:val="20"/>
              </w:rPr>
              <w:tab/>
            </w:r>
            <w:proofErr w:type="spellStart"/>
            <w:r w:rsidRPr="00401920">
              <w:rPr>
                <w:rFonts w:ascii="Times New Roman" w:hAnsi="Times New Roman" w:cs="Times New Roman"/>
                <w:i/>
                <w:sz w:val="20"/>
                <w:szCs w:val="20"/>
              </w:rPr>
              <w:t>drx-onDurationTimer</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or</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i/>
                <w:sz w:val="20"/>
                <w:szCs w:val="20"/>
              </w:rPr>
              <w:t>drx-InactivityTimer</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or</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i/>
                <w:sz w:val="20"/>
                <w:szCs w:val="20"/>
              </w:rPr>
              <w:t>drx-RetransmissionTimerDL</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or</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i/>
                <w:sz w:val="20"/>
                <w:szCs w:val="20"/>
              </w:rPr>
              <w:t>drx-RetransmissionTimerUL</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or</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i/>
                <w:sz w:val="20"/>
                <w:szCs w:val="20"/>
              </w:rPr>
              <w:t>ra-ContentionResolutionTimer</w:t>
            </w:r>
            <w:proofErr w:type="spellEnd"/>
            <w:r w:rsidRPr="00401920">
              <w:rPr>
                <w:rFonts w:ascii="Times New Roman" w:hAnsi="Times New Roman" w:cs="Times New Roman"/>
                <w:sz w:val="20"/>
                <w:szCs w:val="20"/>
              </w:rPr>
              <w:t xml:space="preserve"> (as </w:t>
            </w:r>
            <w:proofErr w:type="spellStart"/>
            <w:r w:rsidRPr="00401920">
              <w:rPr>
                <w:rFonts w:ascii="Times New Roman" w:hAnsi="Times New Roman" w:cs="Times New Roman"/>
                <w:sz w:val="20"/>
                <w:szCs w:val="20"/>
              </w:rPr>
              <w:t>described</w:t>
            </w:r>
            <w:proofErr w:type="spellEnd"/>
            <w:r w:rsidRPr="00401920">
              <w:rPr>
                <w:rFonts w:ascii="Times New Roman" w:hAnsi="Times New Roman" w:cs="Times New Roman"/>
                <w:sz w:val="20"/>
                <w:szCs w:val="20"/>
              </w:rPr>
              <w:t xml:space="preserve"> in </w:t>
            </w:r>
            <w:proofErr w:type="spellStart"/>
            <w:r w:rsidRPr="00401920">
              <w:rPr>
                <w:rFonts w:ascii="Times New Roman" w:hAnsi="Times New Roman" w:cs="Times New Roman"/>
                <w:sz w:val="20"/>
                <w:szCs w:val="20"/>
              </w:rPr>
              <w:t>clause</w:t>
            </w:r>
            <w:proofErr w:type="spellEnd"/>
            <w:r w:rsidRPr="00401920">
              <w:rPr>
                <w:rFonts w:ascii="Times New Roman" w:hAnsi="Times New Roman" w:cs="Times New Roman"/>
                <w:sz w:val="20"/>
                <w:szCs w:val="20"/>
              </w:rPr>
              <w:t xml:space="preserve"> 5.1.5) </w:t>
            </w:r>
            <w:proofErr w:type="spellStart"/>
            <w:proofErr w:type="gramStart"/>
            <w:r w:rsidRPr="00401920">
              <w:rPr>
                <w:rFonts w:ascii="Times New Roman" w:hAnsi="Times New Roman" w:cs="Times New Roman"/>
                <w:sz w:val="20"/>
                <w:szCs w:val="20"/>
              </w:rPr>
              <w:t>is</w:t>
            </w:r>
            <w:proofErr w:type="spellEnd"/>
            <w:proofErr w:type="gram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running</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or</w:t>
            </w:r>
            <w:proofErr w:type="spellEnd"/>
          </w:p>
          <w:p w14:paraId="56BC9361" w14:textId="77777777" w:rsidR="00BD7E08" w:rsidRPr="00401920" w:rsidRDefault="00BD7E08" w:rsidP="003003BA">
            <w:pPr>
              <w:pStyle w:val="B1"/>
              <w:ind w:left="852"/>
              <w:rPr>
                <w:rFonts w:ascii="Times New Roman" w:hAnsi="Times New Roman" w:cs="Times New Roman"/>
                <w:sz w:val="20"/>
                <w:szCs w:val="20"/>
              </w:rPr>
            </w:pPr>
            <w:r w:rsidRPr="00401920">
              <w:rPr>
                <w:rFonts w:ascii="Times New Roman" w:hAnsi="Times New Roman" w:cs="Times New Roman"/>
                <w:sz w:val="20"/>
                <w:szCs w:val="20"/>
              </w:rPr>
              <w:t>-</w:t>
            </w:r>
            <w:r w:rsidRPr="00401920">
              <w:rPr>
                <w:rFonts w:ascii="Times New Roman" w:hAnsi="Times New Roman" w:cs="Times New Roman"/>
                <w:sz w:val="20"/>
                <w:szCs w:val="20"/>
              </w:rPr>
              <w:tab/>
              <w:t xml:space="preserve">a </w:t>
            </w:r>
            <w:proofErr w:type="spellStart"/>
            <w:r w:rsidRPr="00401920">
              <w:rPr>
                <w:rFonts w:ascii="Times New Roman" w:hAnsi="Times New Roman" w:cs="Times New Roman"/>
                <w:sz w:val="20"/>
                <w:szCs w:val="20"/>
              </w:rPr>
              <w:t>Scheduling</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Request</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is</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sent</w:t>
            </w:r>
            <w:proofErr w:type="spellEnd"/>
            <w:r w:rsidRPr="00401920">
              <w:rPr>
                <w:rFonts w:ascii="Times New Roman" w:hAnsi="Times New Roman" w:cs="Times New Roman"/>
                <w:sz w:val="20"/>
                <w:szCs w:val="20"/>
              </w:rPr>
              <w:t xml:space="preserve"> on PUCCH and </w:t>
            </w:r>
            <w:proofErr w:type="spellStart"/>
            <w:r w:rsidRPr="00401920">
              <w:rPr>
                <w:rFonts w:ascii="Times New Roman" w:hAnsi="Times New Roman" w:cs="Times New Roman"/>
                <w:sz w:val="20"/>
                <w:szCs w:val="20"/>
              </w:rPr>
              <w:t>is</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pending</w:t>
            </w:r>
            <w:proofErr w:type="spellEnd"/>
            <w:r w:rsidRPr="00401920">
              <w:rPr>
                <w:rFonts w:ascii="Times New Roman" w:hAnsi="Times New Roman" w:cs="Times New Roman"/>
                <w:sz w:val="20"/>
                <w:szCs w:val="20"/>
              </w:rPr>
              <w:t xml:space="preserve"> (as </w:t>
            </w:r>
            <w:proofErr w:type="spellStart"/>
            <w:r w:rsidRPr="00401920">
              <w:rPr>
                <w:rFonts w:ascii="Times New Roman" w:hAnsi="Times New Roman" w:cs="Times New Roman"/>
                <w:sz w:val="20"/>
                <w:szCs w:val="20"/>
              </w:rPr>
              <w:t>described</w:t>
            </w:r>
            <w:proofErr w:type="spellEnd"/>
            <w:r w:rsidRPr="00401920">
              <w:rPr>
                <w:rFonts w:ascii="Times New Roman" w:hAnsi="Times New Roman" w:cs="Times New Roman"/>
                <w:sz w:val="20"/>
                <w:szCs w:val="20"/>
              </w:rPr>
              <w:t xml:space="preserve"> in </w:t>
            </w:r>
            <w:proofErr w:type="spellStart"/>
            <w:r w:rsidRPr="00401920">
              <w:rPr>
                <w:rFonts w:ascii="Times New Roman" w:hAnsi="Times New Roman" w:cs="Times New Roman"/>
                <w:sz w:val="20"/>
                <w:szCs w:val="20"/>
              </w:rPr>
              <w:t>clause</w:t>
            </w:r>
            <w:proofErr w:type="spellEnd"/>
            <w:r w:rsidRPr="00401920">
              <w:rPr>
                <w:rFonts w:ascii="Times New Roman" w:hAnsi="Times New Roman" w:cs="Times New Roman"/>
                <w:sz w:val="20"/>
                <w:szCs w:val="20"/>
              </w:rPr>
              <w:t xml:space="preserve"> 5.4.4); </w:t>
            </w:r>
            <w:proofErr w:type="spellStart"/>
            <w:proofErr w:type="gramStart"/>
            <w:r w:rsidRPr="00401920">
              <w:rPr>
                <w:rFonts w:ascii="Times New Roman" w:hAnsi="Times New Roman" w:cs="Times New Roman"/>
                <w:sz w:val="20"/>
                <w:szCs w:val="20"/>
              </w:rPr>
              <w:t>or</w:t>
            </w:r>
            <w:proofErr w:type="spellEnd"/>
            <w:proofErr w:type="gramEnd"/>
          </w:p>
          <w:p w14:paraId="1B6ED8D7" w14:textId="77777777" w:rsidR="00BD7E08" w:rsidRPr="00A14D74" w:rsidRDefault="00BD7E08" w:rsidP="003003BA">
            <w:pPr>
              <w:pStyle w:val="B1"/>
              <w:ind w:left="852"/>
              <w:rPr>
                <w:rFonts w:ascii="Arial" w:hAnsi="Arial" w:cs="Arial"/>
              </w:rPr>
            </w:pPr>
            <w:r w:rsidRPr="00401920">
              <w:rPr>
                <w:rFonts w:ascii="Times New Roman" w:hAnsi="Times New Roman" w:cs="Times New Roman"/>
                <w:sz w:val="20"/>
                <w:szCs w:val="20"/>
              </w:rPr>
              <w:t>-</w:t>
            </w:r>
            <w:r w:rsidRPr="00401920">
              <w:rPr>
                <w:rFonts w:ascii="Times New Roman" w:hAnsi="Times New Roman" w:cs="Times New Roman"/>
                <w:sz w:val="20"/>
                <w:szCs w:val="20"/>
              </w:rPr>
              <w:tab/>
            </w:r>
            <w:r w:rsidRPr="00401920">
              <w:rPr>
                <w:rFonts w:ascii="Times New Roman" w:hAnsi="Times New Roman" w:cs="Times New Roman"/>
                <w:sz w:val="20"/>
                <w:szCs w:val="20"/>
                <w:highlight w:val="yellow"/>
              </w:rPr>
              <w:t xml:space="preserve">a PDCCH </w:t>
            </w:r>
            <w:proofErr w:type="spellStart"/>
            <w:r w:rsidRPr="00401920">
              <w:rPr>
                <w:rFonts w:ascii="Times New Roman" w:hAnsi="Times New Roman" w:cs="Times New Roman"/>
                <w:sz w:val="20"/>
                <w:szCs w:val="20"/>
                <w:highlight w:val="yellow"/>
              </w:rPr>
              <w:t>indicating</w:t>
            </w:r>
            <w:proofErr w:type="spellEnd"/>
            <w:r w:rsidRPr="00401920">
              <w:rPr>
                <w:rFonts w:ascii="Times New Roman" w:hAnsi="Times New Roman" w:cs="Times New Roman"/>
                <w:sz w:val="20"/>
                <w:szCs w:val="20"/>
                <w:highlight w:val="yellow"/>
              </w:rPr>
              <w:t xml:space="preserve"> a </w:t>
            </w:r>
            <w:proofErr w:type="spellStart"/>
            <w:r w:rsidRPr="00401920">
              <w:rPr>
                <w:rFonts w:ascii="Times New Roman" w:hAnsi="Times New Roman" w:cs="Times New Roman"/>
                <w:sz w:val="20"/>
                <w:szCs w:val="20"/>
                <w:highlight w:val="yellow"/>
              </w:rPr>
              <w:t>new</w:t>
            </w:r>
            <w:proofErr w:type="spellEnd"/>
            <w:r w:rsidRPr="00401920">
              <w:rPr>
                <w:rFonts w:ascii="Times New Roman" w:hAnsi="Times New Roman" w:cs="Times New Roman"/>
                <w:sz w:val="20"/>
                <w:szCs w:val="20"/>
                <w:highlight w:val="yellow"/>
              </w:rPr>
              <w:t xml:space="preserve"> </w:t>
            </w:r>
            <w:proofErr w:type="spellStart"/>
            <w:r w:rsidRPr="00401920">
              <w:rPr>
                <w:rFonts w:ascii="Times New Roman" w:hAnsi="Times New Roman" w:cs="Times New Roman"/>
                <w:sz w:val="20"/>
                <w:szCs w:val="20"/>
                <w:highlight w:val="yellow"/>
              </w:rPr>
              <w:t>transmission</w:t>
            </w:r>
            <w:proofErr w:type="spellEnd"/>
            <w:r w:rsidRPr="00401920">
              <w:rPr>
                <w:rFonts w:ascii="Times New Roman" w:hAnsi="Times New Roman" w:cs="Times New Roman"/>
                <w:sz w:val="20"/>
                <w:szCs w:val="20"/>
                <w:highlight w:val="yellow"/>
              </w:rPr>
              <w:t xml:space="preserve"> </w:t>
            </w:r>
            <w:proofErr w:type="spellStart"/>
            <w:r w:rsidRPr="00401920">
              <w:rPr>
                <w:rFonts w:ascii="Times New Roman" w:hAnsi="Times New Roman" w:cs="Times New Roman"/>
                <w:sz w:val="20"/>
                <w:szCs w:val="20"/>
                <w:highlight w:val="yellow"/>
              </w:rPr>
              <w:t>addressed</w:t>
            </w:r>
            <w:proofErr w:type="spellEnd"/>
            <w:r w:rsidRPr="00401920">
              <w:rPr>
                <w:rFonts w:ascii="Times New Roman" w:hAnsi="Times New Roman" w:cs="Times New Roman"/>
                <w:sz w:val="20"/>
                <w:szCs w:val="20"/>
                <w:highlight w:val="yellow"/>
              </w:rPr>
              <w:t xml:space="preserve"> to the C-RNTI of the MAC </w:t>
            </w:r>
            <w:proofErr w:type="spellStart"/>
            <w:r w:rsidRPr="00401920">
              <w:rPr>
                <w:rFonts w:ascii="Times New Roman" w:hAnsi="Times New Roman" w:cs="Times New Roman"/>
                <w:sz w:val="20"/>
                <w:szCs w:val="20"/>
                <w:highlight w:val="yellow"/>
              </w:rPr>
              <w:t>entity</w:t>
            </w:r>
            <w:proofErr w:type="spellEnd"/>
            <w:r w:rsidRPr="00401920">
              <w:rPr>
                <w:rFonts w:ascii="Times New Roman" w:hAnsi="Times New Roman" w:cs="Times New Roman"/>
                <w:sz w:val="20"/>
                <w:szCs w:val="20"/>
                <w:highlight w:val="yellow"/>
              </w:rPr>
              <w:t xml:space="preserve"> </w:t>
            </w:r>
            <w:proofErr w:type="spellStart"/>
            <w:r w:rsidRPr="00401920">
              <w:rPr>
                <w:rFonts w:ascii="Times New Roman" w:hAnsi="Times New Roman" w:cs="Times New Roman"/>
                <w:sz w:val="20"/>
                <w:szCs w:val="20"/>
                <w:highlight w:val="yellow"/>
              </w:rPr>
              <w:t>has</w:t>
            </w:r>
            <w:proofErr w:type="spellEnd"/>
            <w:r w:rsidRPr="00401920">
              <w:rPr>
                <w:rFonts w:ascii="Times New Roman" w:hAnsi="Times New Roman" w:cs="Times New Roman"/>
                <w:sz w:val="20"/>
                <w:szCs w:val="20"/>
                <w:highlight w:val="yellow"/>
              </w:rPr>
              <w:t xml:space="preserve"> not </w:t>
            </w:r>
            <w:proofErr w:type="spellStart"/>
            <w:r w:rsidRPr="00401920">
              <w:rPr>
                <w:rFonts w:ascii="Times New Roman" w:hAnsi="Times New Roman" w:cs="Times New Roman"/>
                <w:sz w:val="20"/>
                <w:szCs w:val="20"/>
                <w:highlight w:val="yellow"/>
              </w:rPr>
              <w:t>been</w:t>
            </w:r>
            <w:proofErr w:type="spellEnd"/>
            <w:r w:rsidRPr="00401920">
              <w:rPr>
                <w:rFonts w:ascii="Times New Roman" w:hAnsi="Times New Roman" w:cs="Times New Roman"/>
                <w:sz w:val="20"/>
                <w:szCs w:val="20"/>
                <w:highlight w:val="yellow"/>
              </w:rPr>
              <w:t xml:space="preserve"> </w:t>
            </w:r>
            <w:proofErr w:type="spellStart"/>
            <w:r w:rsidRPr="00401920">
              <w:rPr>
                <w:rFonts w:ascii="Times New Roman" w:hAnsi="Times New Roman" w:cs="Times New Roman"/>
                <w:sz w:val="20"/>
                <w:szCs w:val="20"/>
                <w:highlight w:val="yellow"/>
              </w:rPr>
              <w:t>received</w:t>
            </w:r>
            <w:proofErr w:type="spellEnd"/>
            <w:r w:rsidRPr="00401920">
              <w:rPr>
                <w:rFonts w:ascii="Times New Roman" w:hAnsi="Times New Roman" w:cs="Times New Roman"/>
                <w:sz w:val="20"/>
                <w:szCs w:val="20"/>
                <w:highlight w:val="yellow"/>
              </w:rPr>
              <w:t xml:space="preserve"> </w:t>
            </w:r>
            <w:proofErr w:type="spellStart"/>
            <w:r w:rsidRPr="00401920">
              <w:rPr>
                <w:rFonts w:ascii="Times New Roman" w:hAnsi="Times New Roman" w:cs="Times New Roman"/>
                <w:sz w:val="20"/>
                <w:szCs w:val="20"/>
                <w:highlight w:val="yellow"/>
              </w:rPr>
              <w:t>after</w:t>
            </w:r>
            <w:proofErr w:type="spellEnd"/>
            <w:r w:rsidRPr="00401920">
              <w:rPr>
                <w:rFonts w:ascii="Times New Roman" w:hAnsi="Times New Roman" w:cs="Times New Roman"/>
                <w:sz w:val="20"/>
                <w:szCs w:val="20"/>
                <w:highlight w:val="yellow"/>
              </w:rPr>
              <w:t xml:space="preserve"> </w:t>
            </w:r>
            <w:proofErr w:type="spellStart"/>
            <w:r w:rsidRPr="00401920">
              <w:rPr>
                <w:rFonts w:ascii="Times New Roman" w:hAnsi="Times New Roman" w:cs="Times New Roman"/>
                <w:sz w:val="20"/>
                <w:szCs w:val="20"/>
                <w:highlight w:val="yellow"/>
              </w:rPr>
              <w:t>successful</w:t>
            </w:r>
            <w:proofErr w:type="spellEnd"/>
            <w:r w:rsidRPr="00401920">
              <w:rPr>
                <w:rFonts w:ascii="Times New Roman" w:hAnsi="Times New Roman" w:cs="Times New Roman"/>
                <w:sz w:val="20"/>
                <w:szCs w:val="20"/>
                <w:highlight w:val="yellow"/>
              </w:rPr>
              <w:t xml:space="preserve"> </w:t>
            </w:r>
            <w:proofErr w:type="spellStart"/>
            <w:r w:rsidRPr="00401920">
              <w:rPr>
                <w:rFonts w:ascii="Times New Roman" w:hAnsi="Times New Roman" w:cs="Times New Roman"/>
                <w:sz w:val="20"/>
                <w:szCs w:val="20"/>
                <w:highlight w:val="yellow"/>
              </w:rPr>
              <w:t>reception</w:t>
            </w:r>
            <w:proofErr w:type="spellEnd"/>
            <w:r w:rsidRPr="00401920">
              <w:rPr>
                <w:rFonts w:ascii="Times New Roman" w:hAnsi="Times New Roman" w:cs="Times New Roman"/>
                <w:sz w:val="20"/>
                <w:szCs w:val="20"/>
                <w:highlight w:val="yellow"/>
              </w:rPr>
              <w:t xml:space="preserve"> of a </w:t>
            </w:r>
            <w:proofErr w:type="spellStart"/>
            <w:r w:rsidRPr="00401920">
              <w:rPr>
                <w:rFonts w:ascii="Times New Roman" w:hAnsi="Times New Roman" w:cs="Times New Roman"/>
                <w:sz w:val="20"/>
                <w:szCs w:val="20"/>
                <w:highlight w:val="yellow"/>
              </w:rPr>
              <w:t>Random</w:t>
            </w:r>
            <w:proofErr w:type="spellEnd"/>
            <w:r w:rsidRPr="00401920">
              <w:rPr>
                <w:rFonts w:ascii="Times New Roman" w:hAnsi="Times New Roman" w:cs="Times New Roman"/>
                <w:sz w:val="20"/>
                <w:szCs w:val="20"/>
                <w:highlight w:val="yellow"/>
              </w:rPr>
              <w:t xml:space="preserve"> Access </w:t>
            </w:r>
            <w:proofErr w:type="spellStart"/>
            <w:r w:rsidRPr="00401920">
              <w:rPr>
                <w:rFonts w:ascii="Times New Roman" w:hAnsi="Times New Roman" w:cs="Times New Roman"/>
                <w:sz w:val="20"/>
                <w:szCs w:val="20"/>
                <w:highlight w:val="yellow"/>
              </w:rPr>
              <w:t>Response</w:t>
            </w:r>
            <w:proofErr w:type="spellEnd"/>
            <w:r w:rsidRPr="00401920">
              <w:rPr>
                <w:rFonts w:ascii="Times New Roman" w:hAnsi="Times New Roman" w:cs="Times New Roman"/>
                <w:sz w:val="20"/>
                <w:szCs w:val="20"/>
                <w:highlight w:val="yellow"/>
              </w:rPr>
              <w:t xml:space="preserve"> </w:t>
            </w:r>
            <w:r w:rsidRPr="00401920">
              <w:rPr>
                <w:rFonts w:ascii="Times New Roman" w:hAnsi="Times New Roman" w:cs="Times New Roman"/>
                <w:sz w:val="20"/>
                <w:szCs w:val="20"/>
              </w:rPr>
              <w:t xml:space="preserve">for the </w:t>
            </w:r>
            <w:proofErr w:type="spellStart"/>
            <w:r w:rsidRPr="00401920">
              <w:rPr>
                <w:rFonts w:ascii="Times New Roman" w:hAnsi="Times New Roman" w:cs="Times New Roman"/>
                <w:sz w:val="20"/>
                <w:szCs w:val="20"/>
              </w:rPr>
              <w:t>Random</w:t>
            </w:r>
            <w:proofErr w:type="spellEnd"/>
            <w:r w:rsidRPr="00401920">
              <w:rPr>
                <w:rFonts w:ascii="Times New Roman" w:hAnsi="Times New Roman" w:cs="Times New Roman"/>
                <w:sz w:val="20"/>
                <w:szCs w:val="20"/>
              </w:rPr>
              <w:t xml:space="preserve"> Access </w:t>
            </w:r>
            <w:proofErr w:type="spellStart"/>
            <w:r w:rsidRPr="00401920">
              <w:rPr>
                <w:rFonts w:ascii="Times New Roman" w:hAnsi="Times New Roman" w:cs="Times New Roman"/>
                <w:sz w:val="20"/>
                <w:szCs w:val="20"/>
              </w:rPr>
              <w:t>Preamble</w:t>
            </w:r>
            <w:proofErr w:type="spellEnd"/>
            <w:r w:rsidRPr="00401920">
              <w:rPr>
                <w:rFonts w:ascii="Times New Roman" w:hAnsi="Times New Roman" w:cs="Times New Roman"/>
                <w:sz w:val="20"/>
                <w:szCs w:val="20"/>
              </w:rPr>
              <w:t xml:space="preserve"> not </w:t>
            </w:r>
            <w:proofErr w:type="spellStart"/>
            <w:r w:rsidRPr="00401920">
              <w:rPr>
                <w:rFonts w:ascii="Times New Roman" w:hAnsi="Times New Roman" w:cs="Times New Roman"/>
                <w:sz w:val="20"/>
                <w:szCs w:val="20"/>
              </w:rPr>
              <w:t>selected</w:t>
            </w:r>
            <w:proofErr w:type="spellEnd"/>
            <w:r w:rsidRPr="00401920">
              <w:rPr>
                <w:rFonts w:ascii="Times New Roman" w:hAnsi="Times New Roman" w:cs="Times New Roman"/>
                <w:sz w:val="20"/>
                <w:szCs w:val="20"/>
              </w:rPr>
              <w:t xml:space="preserve"> by the </w:t>
            </w:r>
            <w:r w:rsidRPr="00401920">
              <w:rPr>
                <w:rFonts w:ascii="Times New Roman" w:hAnsi="Times New Roman" w:cs="Times New Roman"/>
                <w:sz w:val="20"/>
                <w:szCs w:val="20"/>
                <w:lang w:eastAsia="ko-KR"/>
              </w:rPr>
              <w:t xml:space="preserve">MAC </w:t>
            </w:r>
            <w:proofErr w:type="spellStart"/>
            <w:r w:rsidRPr="00401920">
              <w:rPr>
                <w:rFonts w:ascii="Times New Roman" w:hAnsi="Times New Roman" w:cs="Times New Roman"/>
                <w:sz w:val="20"/>
                <w:szCs w:val="20"/>
                <w:lang w:eastAsia="ko-KR"/>
              </w:rPr>
              <w:t>entity</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among</w:t>
            </w:r>
            <w:proofErr w:type="spellEnd"/>
            <w:r w:rsidRPr="00401920">
              <w:rPr>
                <w:rFonts w:ascii="Times New Roman" w:hAnsi="Times New Roman" w:cs="Times New Roman"/>
                <w:sz w:val="20"/>
                <w:szCs w:val="20"/>
              </w:rPr>
              <w:t xml:space="preserve"> the </w:t>
            </w:r>
            <w:proofErr w:type="spellStart"/>
            <w:r w:rsidRPr="00401920">
              <w:rPr>
                <w:rFonts w:ascii="Times New Roman" w:hAnsi="Times New Roman" w:cs="Times New Roman"/>
                <w:sz w:val="20"/>
                <w:szCs w:val="20"/>
              </w:rPr>
              <w:t>contention-based</w:t>
            </w:r>
            <w:proofErr w:type="spellEnd"/>
            <w:r w:rsidRPr="00401920">
              <w:rPr>
                <w:rFonts w:ascii="Times New Roman" w:hAnsi="Times New Roman" w:cs="Times New Roman"/>
                <w:sz w:val="20"/>
                <w:szCs w:val="20"/>
              </w:rPr>
              <w:t xml:space="preserve"> </w:t>
            </w:r>
            <w:proofErr w:type="spellStart"/>
            <w:r w:rsidRPr="00401920">
              <w:rPr>
                <w:rFonts w:ascii="Times New Roman" w:hAnsi="Times New Roman" w:cs="Times New Roman"/>
                <w:sz w:val="20"/>
                <w:szCs w:val="20"/>
              </w:rPr>
              <w:t>Random</w:t>
            </w:r>
            <w:proofErr w:type="spellEnd"/>
            <w:r w:rsidRPr="00401920">
              <w:rPr>
                <w:rFonts w:ascii="Times New Roman" w:hAnsi="Times New Roman" w:cs="Times New Roman"/>
                <w:sz w:val="20"/>
                <w:szCs w:val="20"/>
              </w:rPr>
              <w:t xml:space="preserve"> Access </w:t>
            </w:r>
            <w:proofErr w:type="spellStart"/>
            <w:r w:rsidRPr="00401920">
              <w:rPr>
                <w:rFonts w:ascii="Times New Roman" w:hAnsi="Times New Roman" w:cs="Times New Roman"/>
                <w:sz w:val="20"/>
                <w:szCs w:val="20"/>
              </w:rPr>
              <w:t>Preamble</w:t>
            </w:r>
            <w:proofErr w:type="spellEnd"/>
            <w:r w:rsidRPr="00401920">
              <w:rPr>
                <w:rFonts w:ascii="Times New Roman" w:hAnsi="Times New Roman" w:cs="Times New Roman"/>
                <w:sz w:val="20"/>
                <w:szCs w:val="20"/>
              </w:rPr>
              <w:t xml:space="preserve"> (as </w:t>
            </w:r>
            <w:proofErr w:type="spellStart"/>
            <w:r w:rsidRPr="00401920">
              <w:rPr>
                <w:rFonts w:ascii="Times New Roman" w:hAnsi="Times New Roman" w:cs="Times New Roman"/>
                <w:sz w:val="20"/>
                <w:szCs w:val="20"/>
              </w:rPr>
              <w:t>described</w:t>
            </w:r>
            <w:proofErr w:type="spellEnd"/>
            <w:r w:rsidRPr="00401920">
              <w:rPr>
                <w:rFonts w:ascii="Times New Roman" w:hAnsi="Times New Roman" w:cs="Times New Roman"/>
                <w:sz w:val="20"/>
                <w:szCs w:val="20"/>
              </w:rPr>
              <w:t xml:space="preserve"> in </w:t>
            </w:r>
            <w:proofErr w:type="spellStart"/>
            <w:r w:rsidRPr="00401920">
              <w:rPr>
                <w:rFonts w:ascii="Times New Roman" w:hAnsi="Times New Roman" w:cs="Times New Roman"/>
                <w:sz w:val="20"/>
                <w:szCs w:val="20"/>
              </w:rPr>
              <w:t>clause</w:t>
            </w:r>
            <w:proofErr w:type="spellEnd"/>
            <w:r w:rsidRPr="00401920">
              <w:rPr>
                <w:rFonts w:ascii="Times New Roman" w:hAnsi="Times New Roman" w:cs="Times New Roman"/>
                <w:sz w:val="20"/>
                <w:szCs w:val="20"/>
              </w:rPr>
              <w:t xml:space="preserve"> 5.1.4).</w:t>
            </w:r>
            <w:r w:rsidRPr="00401920">
              <w:rPr>
                <w:rFonts w:ascii="Arial" w:hAnsi="Arial" w:cs="Arial"/>
                <w:sz w:val="20"/>
                <w:szCs w:val="20"/>
              </w:rPr>
              <w:t xml:space="preserve">   </w:t>
            </w:r>
          </w:p>
        </w:tc>
      </w:tr>
    </w:tbl>
    <w:p w14:paraId="301D770A" w14:textId="77777777" w:rsidR="00BD7E08" w:rsidRPr="00A14D74" w:rsidRDefault="00BD7E08" w:rsidP="00BD7E08">
      <w:pPr>
        <w:ind w:left="360"/>
        <w:jc w:val="both"/>
        <w:rPr>
          <w:rFonts w:cs="Arial"/>
          <w:color w:val="595959" w:themeColor="text1" w:themeTint="A6"/>
          <w:sz w:val="6"/>
          <w:szCs w:val="6"/>
        </w:rPr>
      </w:pPr>
    </w:p>
    <w:p w14:paraId="5AD83D03" w14:textId="697A6FE5" w:rsidR="000B3F84" w:rsidRPr="004F3CF7" w:rsidRDefault="00BD7E08" w:rsidP="004F3CF7">
      <w:pPr>
        <w:jc w:val="both"/>
        <w:rPr>
          <w:rFonts w:eastAsia="Times New Roman"/>
        </w:rPr>
      </w:pPr>
      <w:r>
        <w:t xml:space="preserve">When the UE performs CFRA (contention free random access), inactivity timer is not started upon reception of the RAR that completes the CFRA. Thus, the marked sentence above from TS 38.321 indicates the UE to enter Active time and start the monitoring of the PDCCH. That means, the UE will enter Active time and start monitoring the </w:t>
      </w:r>
      <w:r w:rsidR="00BA689E" w:rsidRPr="005534EC">
        <w:rPr>
          <w:rFonts w:eastAsia="Times New Roman"/>
        </w:rPr>
        <w:t>PDCCH immediately after receiving Msg2 (RAR). E.g. UE will enter DRX active time after Point A in Figure1.</w:t>
      </w:r>
    </w:p>
    <w:p w14:paraId="5F5B10B7" w14:textId="77777777" w:rsidR="00BD7E08" w:rsidRDefault="00BD7E08" w:rsidP="00BD7E08">
      <w:pPr>
        <w:ind w:left="360"/>
        <w:jc w:val="center"/>
        <w:rPr>
          <w:rFonts w:cs="Arial"/>
        </w:rPr>
      </w:pPr>
      <w:r w:rsidRPr="003F7497">
        <w:rPr>
          <w:rFonts w:cs="Arial"/>
          <w:noProof/>
        </w:rPr>
        <w:drawing>
          <wp:inline distT="0" distB="0" distL="0" distR="0" wp14:anchorId="7548A68C" wp14:editId="7F2A4FBA">
            <wp:extent cx="4210152" cy="1886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10152" cy="1886855"/>
                    </a:xfrm>
                    <a:prstGeom prst="rect">
                      <a:avLst/>
                    </a:prstGeom>
                  </pic:spPr>
                </pic:pic>
              </a:graphicData>
            </a:graphic>
          </wp:inline>
        </w:drawing>
      </w:r>
    </w:p>
    <w:p w14:paraId="439D3617" w14:textId="77777777" w:rsidR="00BD7E08" w:rsidRPr="00844014" w:rsidRDefault="00BD7E08" w:rsidP="00BD7E08">
      <w:pPr>
        <w:ind w:left="360"/>
        <w:jc w:val="center"/>
        <w:rPr>
          <w:rFonts w:cs="Arial"/>
          <w:b/>
          <w:bCs/>
        </w:rPr>
      </w:pPr>
      <w:r w:rsidRPr="00844014">
        <w:rPr>
          <w:rFonts w:cs="Arial"/>
          <w:b/>
          <w:bCs/>
        </w:rPr>
        <w:t>Figure1: DRX Active Time trigger in CFRA scenario accruing to 38.321</w:t>
      </w:r>
    </w:p>
    <w:p w14:paraId="0130E2A2" w14:textId="527275A2" w:rsidR="00BD7E08" w:rsidRDefault="00BD7E08" w:rsidP="00BD7E08">
      <w:pPr>
        <w:jc w:val="both"/>
      </w:pPr>
      <w:r w:rsidRPr="005534EC">
        <w:lastRenderedPageBreak/>
        <w:t>As show</w:t>
      </w:r>
      <w:r w:rsidR="00BC2E44">
        <w:t>n</w:t>
      </w:r>
      <w:r w:rsidRPr="005534EC">
        <w:t xml:space="preserve"> in Figure1, for CFRA, the message sent on PUSCH</w:t>
      </w:r>
      <w:r>
        <w:t xml:space="preserve"> </w:t>
      </w:r>
      <w:r w:rsidRPr="005534EC">
        <w:t xml:space="preserve">according to the grant received in the RAR, is seen as an acknowledgment that the UE received the RAR message. In current cellular deployments, the network will typically not schedule the UE before the granted transmission in the RAR message has been received. Given the RTT of current TN deployment is serval </w:t>
      </w:r>
      <w:proofErr w:type="spellStart"/>
      <w:r w:rsidRPr="005534EC">
        <w:t>ms</w:t>
      </w:r>
      <w:proofErr w:type="spellEnd"/>
      <w:r w:rsidRPr="005534EC">
        <w:t xml:space="preserve">, it is fine for UE </w:t>
      </w:r>
      <w:r w:rsidR="00BC2E44">
        <w:t xml:space="preserve">to </w:t>
      </w:r>
      <w:r w:rsidRPr="005534EC">
        <w:t>enter Active time and start monitor PDCCH start from Point A. While in NTN, given the RTT is 541ms in GEO and the UE/</w:t>
      </w:r>
      <w:proofErr w:type="spellStart"/>
      <w:r w:rsidRPr="005534EC">
        <w:t>gNB</w:t>
      </w:r>
      <w:proofErr w:type="spellEnd"/>
      <w:r w:rsidRPr="005534EC">
        <w:t xml:space="preserve"> behaviour is same as legacy, the UE </w:t>
      </w:r>
      <w:r>
        <w:t>may not</w:t>
      </w:r>
      <w:r w:rsidRPr="005534EC">
        <w:t xml:space="preserve"> receive an UL grant (addressed to C-RNTI) until at least RTT </w:t>
      </w:r>
      <w:proofErr w:type="spellStart"/>
      <w:r w:rsidRPr="005534EC">
        <w:t>ms</w:t>
      </w:r>
      <w:proofErr w:type="spellEnd"/>
      <w:r w:rsidRPr="005534EC">
        <w:t xml:space="preserve"> has elapsed (Point C), even UE is in DRX active time from Point A.</w:t>
      </w:r>
      <w:r>
        <w:t xml:space="preserve"> Since UE </w:t>
      </w:r>
      <w:proofErr w:type="gramStart"/>
      <w:r>
        <w:t>has to</w:t>
      </w:r>
      <w:proofErr w:type="gramEnd"/>
      <w:r>
        <w:t xml:space="preserve"> monitor PDCCH after receiving RAR, UE’s power is consumed in vain before the UL grant available after an RTT. To address the issue, the straight-forward way is to add an offset to delay the start of DRX active time for CFRA.</w:t>
      </w:r>
    </w:p>
    <w:p w14:paraId="4B72FEE6" w14:textId="48AC37FD" w:rsidR="00BD7E08" w:rsidRPr="00D94762" w:rsidRDefault="00BD7E08" w:rsidP="00BD7E08">
      <w:pPr>
        <w:jc w:val="both"/>
        <w:rPr>
          <w:b/>
          <w:bCs/>
        </w:rPr>
      </w:pPr>
      <w:r>
        <w:rPr>
          <w:b/>
          <w:bCs/>
        </w:rPr>
        <w:t>Proposal</w:t>
      </w:r>
      <w:r w:rsidRPr="00D94762">
        <w:rPr>
          <w:b/>
          <w:bCs/>
        </w:rPr>
        <w:t xml:space="preserve"> </w:t>
      </w:r>
      <w:r>
        <w:rPr>
          <w:b/>
          <w:bCs/>
        </w:rPr>
        <w:t>3</w:t>
      </w:r>
      <w:r w:rsidRPr="00D94762">
        <w:rPr>
          <w:b/>
          <w:bCs/>
        </w:rPr>
        <w:t xml:space="preserve">: </w:t>
      </w:r>
      <w:r w:rsidR="00BC2E44">
        <w:rPr>
          <w:b/>
          <w:bCs/>
        </w:rPr>
        <w:t>An o</w:t>
      </w:r>
      <w:r w:rsidR="00BC2E44" w:rsidRPr="00991AEC">
        <w:rPr>
          <w:b/>
          <w:bCs/>
        </w:rPr>
        <w:t xml:space="preserve">ffset </w:t>
      </w:r>
      <w:r w:rsidRPr="00991AEC">
        <w:rPr>
          <w:b/>
          <w:bCs/>
        </w:rPr>
        <w:t xml:space="preserve">should be </w:t>
      </w:r>
      <w:r>
        <w:rPr>
          <w:b/>
          <w:bCs/>
        </w:rPr>
        <w:t>applied</w:t>
      </w:r>
      <w:r w:rsidRPr="00991AEC">
        <w:rPr>
          <w:b/>
          <w:bCs/>
        </w:rPr>
        <w:t xml:space="preserve"> to </w:t>
      </w:r>
      <w:r>
        <w:rPr>
          <w:b/>
          <w:bCs/>
        </w:rPr>
        <w:t xml:space="preserve">delay the </w:t>
      </w:r>
      <w:r w:rsidRPr="00991AEC">
        <w:rPr>
          <w:b/>
          <w:bCs/>
        </w:rPr>
        <w:t xml:space="preserve">start </w:t>
      </w:r>
      <w:r>
        <w:rPr>
          <w:b/>
          <w:bCs/>
        </w:rPr>
        <w:t xml:space="preserve">of </w:t>
      </w:r>
      <w:r w:rsidRPr="00991AEC">
        <w:rPr>
          <w:b/>
          <w:bCs/>
        </w:rPr>
        <w:t xml:space="preserve">the DRX </w:t>
      </w:r>
      <w:r>
        <w:rPr>
          <w:b/>
          <w:bCs/>
        </w:rPr>
        <w:t>a</w:t>
      </w:r>
      <w:r w:rsidRPr="00991AEC">
        <w:rPr>
          <w:b/>
          <w:bCs/>
        </w:rPr>
        <w:t xml:space="preserve">ctive </w:t>
      </w:r>
      <w:r>
        <w:rPr>
          <w:b/>
          <w:bCs/>
        </w:rPr>
        <w:t>t</w:t>
      </w:r>
      <w:r w:rsidRPr="00991AEC">
        <w:rPr>
          <w:b/>
          <w:bCs/>
        </w:rPr>
        <w:t>ime for CFRA</w:t>
      </w:r>
      <w:r>
        <w:rPr>
          <w:b/>
          <w:bCs/>
        </w:rPr>
        <w:t xml:space="preserve"> after UE receiving RAR</w:t>
      </w:r>
      <w:r w:rsidRPr="00D94762">
        <w:rPr>
          <w:b/>
          <w:bCs/>
        </w:rPr>
        <w:t>.</w:t>
      </w:r>
    </w:p>
    <w:p w14:paraId="15A9912E" w14:textId="77777777" w:rsidR="00BD7E08" w:rsidRDefault="00BD7E08" w:rsidP="00BD7E08">
      <w:pPr>
        <w:jc w:val="both"/>
      </w:pPr>
      <w:r w:rsidRPr="00193AB9">
        <w:t>For how the offset is determined, it may be the UE-</w:t>
      </w:r>
      <w:proofErr w:type="spellStart"/>
      <w:r w:rsidRPr="00193AB9">
        <w:t>gNB</w:t>
      </w:r>
      <w:proofErr w:type="spellEnd"/>
      <w:r>
        <w:t xml:space="preserve"> RTT</w:t>
      </w:r>
      <w:r w:rsidRPr="00193AB9">
        <w:t>, which means that it is not possible to make a UL grant between the time the RAR is received by the UE and the RTT expires. This would add additional delay to the UL scheduling.</w:t>
      </w:r>
      <w:r>
        <w:t xml:space="preserve"> </w:t>
      </w:r>
    </w:p>
    <w:p w14:paraId="25334590" w14:textId="491C916D" w:rsidR="00BD7E08" w:rsidRDefault="00BD7E08" w:rsidP="00BD7E08">
      <w:pPr>
        <w:jc w:val="both"/>
      </w:pPr>
      <w:r>
        <w:t>However, network may continue schedule the UE with UL grant right after RAR e.g. for the time-critical service or to reduce the data transmission interruption caused by CFRA. Considering the high reliability to decode RAR successfully, we propose to introduce a network configurable offset to delay the start of the DRX active time for CFRA after UE receiving RAR.</w:t>
      </w:r>
    </w:p>
    <w:p w14:paraId="3B007377" w14:textId="27570A1C" w:rsidR="00BD7E08" w:rsidRDefault="00BD7E08" w:rsidP="00BD7E08">
      <w:pPr>
        <w:rPr>
          <w:b/>
          <w:bCs/>
        </w:rPr>
      </w:pPr>
      <w:r w:rsidRPr="00991AEC">
        <w:rPr>
          <w:b/>
          <w:bCs/>
        </w:rPr>
        <w:t xml:space="preserve">Proposal </w:t>
      </w:r>
      <w:r>
        <w:rPr>
          <w:b/>
          <w:bCs/>
        </w:rPr>
        <w:t>4</w:t>
      </w:r>
      <w:r w:rsidRPr="00991AEC">
        <w:rPr>
          <w:b/>
          <w:bCs/>
        </w:rPr>
        <w:t xml:space="preserve">: </w:t>
      </w:r>
      <w:r>
        <w:rPr>
          <w:b/>
          <w:bCs/>
        </w:rPr>
        <w:t>Introduce a</w:t>
      </w:r>
      <w:r w:rsidRPr="00991AEC">
        <w:rPr>
          <w:b/>
          <w:bCs/>
        </w:rPr>
        <w:t xml:space="preserve"> network configurable </w:t>
      </w:r>
      <w:r>
        <w:rPr>
          <w:b/>
          <w:bCs/>
        </w:rPr>
        <w:t xml:space="preserve">offset to delay the start of </w:t>
      </w:r>
      <w:r w:rsidRPr="00991AEC">
        <w:rPr>
          <w:b/>
          <w:bCs/>
        </w:rPr>
        <w:t xml:space="preserve">the DRX </w:t>
      </w:r>
      <w:r>
        <w:rPr>
          <w:b/>
          <w:bCs/>
        </w:rPr>
        <w:t>a</w:t>
      </w:r>
      <w:r w:rsidRPr="00991AEC">
        <w:rPr>
          <w:b/>
          <w:bCs/>
        </w:rPr>
        <w:t xml:space="preserve">ctive </w:t>
      </w:r>
      <w:r>
        <w:rPr>
          <w:b/>
          <w:bCs/>
        </w:rPr>
        <w:t>t</w:t>
      </w:r>
      <w:r w:rsidRPr="00991AEC">
        <w:rPr>
          <w:b/>
          <w:bCs/>
        </w:rPr>
        <w:t>ime for CFRA</w:t>
      </w:r>
      <w:r>
        <w:rPr>
          <w:b/>
          <w:bCs/>
        </w:rPr>
        <w:t xml:space="preserve"> after UE receiving RAR, </w:t>
      </w:r>
      <w:proofErr w:type="gramStart"/>
      <w:r>
        <w:rPr>
          <w:b/>
          <w:bCs/>
        </w:rPr>
        <w:t>in order to</w:t>
      </w:r>
      <w:proofErr w:type="gramEnd"/>
      <w:r>
        <w:rPr>
          <w:b/>
          <w:bCs/>
        </w:rPr>
        <w:t xml:space="preserve"> </w:t>
      </w:r>
      <w:r w:rsidRPr="00991AEC">
        <w:rPr>
          <w:b/>
          <w:bCs/>
        </w:rPr>
        <w:t>balance UE’s power consumption and scheduling latency.</w:t>
      </w:r>
    </w:p>
    <w:p w14:paraId="512B9C67" w14:textId="77777777" w:rsidR="0073493D" w:rsidRPr="00991AEC" w:rsidRDefault="0073493D" w:rsidP="00BD7E08">
      <w:pPr>
        <w:rPr>
          <w:b/>
          <w:bCs/>
        </w:rPr>
      </w:pPr>
    </w:p>
    <w:p w14:paraId="20DDE914" w14:textId="65420080" w:rsidR="00BD7E08" w:rsidRPr="006E13D1" w:rsidRDefault="009339CB" w:rsidP="00BD7E08">
      <w:pPr>
        <w:pStyle w:val="Heading2"/>
      </w:pPr>
      <w:r>
        <w:t>2</w:t>
      </w:r>
      <w:r w:rsidRPr="006E13D1">
        <w:t>.2</w:t>
      </w:r>
      <w:r w:rsidRPr="006E13D1">
        <w:tab/>
      </w:r>
      <w:r w:rsidR="00BD7E08">
        <w:t xml:space="preserve">Remaining issues on Configured </w:t>
      </w:r>
      <w:r w:rsidR="00F90DB5">
        <w:t>G</w:t>
      </w:r>
      <w:r w:rsidR="00BD7E08">
        <w:t xml:space="preserve">rant </w:t>
      </w:r>
      <w:r w:rsidR="00F90DB5">
        <w:t xml:space="preserve">and </w:t>
      </w:r>
      <w:r w:rsidR="00BD7E08">
        <w:t>SPS</w:t>
      </w:r>
    </w:p>
    <w:p w14:paraId="25D5467C" w14:textId="0BEFF462" w:rsidR="00BD7E08" w:rsidRDefault="00BD7E08" w:rsidP="00AC5A6A">
      <w:pPr>
        <w:jc w:val="both"/>
      </w:pPr>
      <w:r w:rsidRPr="072905A5">
        <w:t xml:space="preserve">In last RAN2 meeting, there </w:t>
      </w:r>
      <w:r w:rsidR="009C2E95">
        <w:t>were</w:t>
      </w:r>
      <w:r w:rsidRPr="072905A5">
        <w:t xml:space="preserve"> </w:t>
      </w:r>
      <w:r>
        <w:t>some</w:t>
      </w:r>
      <w:r w:rsidRPr="072905A5">
        <w:t xml:space="preserve"> </w:t>
      </w:r>
      <w:r w:rsidR="798A69E2">
        <w:t>progress</w:t>
      </w:r>
      <w:r w:rsidR="134FEBF2">
        <w:t>es</w:t>
      </w:r>
      <w:r w:rsidRPr="072905A5">
        <w:t xml:space="preserve"> on </w:t>
      </w:r>
      <w:r>
        <w:t xml:space="preserve">configured </w:t>
      </w:r>
      <w:r w:rsidR="00F06E92">
        <w:t>G</w:t>
      </w:r>
      <w:r>
        <w:t xml:space="preserve">rant </w:t>
      </w:r>
      <w:r w:rsidR="00F06E92">
        <w:t xml:space="preserve">and SPS </w:t>
      </w:r>
      <w:r w:rsidRPr="072905A5">
        <w:t>with the following agreements:</w:t>
      </w:r>
    </w:p>
    <w:tbl>
      <w:tblPr>
        <w:tblStyle w:val="TableGrid"/>
        <w:tblW w:w="0" w:type="auto"/>
        <w:tblLook w:val="04A0" w:firstRow="1" w:lastRow="0" w:firstColumn="1" w:lastColumn="0" w:noHBand="0" w:noVBand="1"/>
      </w:tblPr>
      <w:tblGrid>
        <w:gridCol w:w="9631"/>
      </w:tblGrid>
      <w:tr w:rsidR="00A526EA" w14:paraId="4F108FE5" w14:textId="77777777" w:rsidTr="00A526EA">
        <w:tc>
          <w:tcPr>
            <w:tcW w:w="9631" w:type="dxa"/>
          </w:tcPr>
          <w:p w14:paraId="496D30FD" w14:textId="77777777" w:rsidR="00A526EA" w:rsidRPr="00A526EA" w:rsidRDefault="00A526EA" w:rsidP="00A526EA">
            <w:pPr>
              <w:pStyle w:val="ListParagraph"/>
              <w:numPr>
                <w:ilvl w:val="0"/>
                <w:numId w:val="11"/>
              </w:numPr>
              <w:rPr>
                <w:rFonts w:ascii="Times New Roman" w:hAnsi="Times New Roman" w:cs="Times New Roman"/>
                <w:sz w:val="20"/>
                <w:szCs w:val="20"/>
              </w:rPr>
            </w:pPr>
            <w:proofErr w:type="spellStart"/>
            <w:proofErr w:type="gramStart"/>
            <w:r w:rsidRPr="00A526EA">
              <w:rPr>
                <w:rFonts w:ascii="Times New Roman" w:hAnsi="Times New Roman" w:cs="Times New Roman"/>
                <w:sz w:val="20"/>
                <w:szCs w:val="20"/>
              </w:rPr>
              <w:t>configuredGrantTimer</w:t>
            </w:r>
            <w:proofErr w:type="spellEnd"/>
            <w:proofErr w:type="gramEnd"/>
            <w:r w:rsidRPr="00A526EA">
              <w:rPr>
                <w:rFonts w:ascii="Times New Roman" w:hAnsi="Times New Roman" w:cs="Times New Roman"/>
                <w:sz w:val="20"/>
                <w:szCs w:val="20"/>
              </w:rPr>
              <w:t xml:space="preserve"> </w:t>
            </w:r>
            <w:proofErr w:type="spellStart"/>
            <w:r w:rsidRPr="00A526EA">
              <w:rPr>
                <w:rFonts w:ascii="Times New Roman" w:hAnsi="Times New Roman" w:cs="Times New Roman"/>
                <w:sz w:val="20"/>
                <w:szCs w:val="20"/>
              </w:rPr>
              <w:t>can</w:t>
            </w:r>
            <w:proofErr w:type="spellEnd"/>
            <w:r w:rsidRPr="00A526EA">
              <w:rPr>
                <w:rFonts w:ascii="Times New Roman" w:hAnsi="Times New Roman" w:cs="Times New Roman"/>
                <w:sz w:val="20"/>
                <w:szCs w:val="20"/>
              </w:rPr>
              <w:t xml:space="preserve"> be </w:t>
            </w:r>
            <w:proofErr w:type="spellStart"/>
            <w:r w:rsidRPr="00A526EA">
              <w:rPr>
                <w:rFonts w:ascii="Times New Roman" w:hAnsi="Times New Roman" w:cs="Times New Roman"/>
                <w:sz w:val="20"/>
                <w:szCs w:val="20"/>
              </w:rPr>
              <w:t>extended</w:t>
            </w:r>
            <w:proofErr w:type="spellEnd"/>
            <w:r w:rsidRPr="00A526EA">
              <w:rPr>
                <w:rFonts w:ascii="Times New Roman" w:hAnsi="Times New Roman" w:cs="Times New Roman"/>
                <w:sz w:val="20"/>
                <w:szCs w:val="20"/>
              </w:rPr>
              <w:t xml:space="preserve"> in NTN. FFS </w:t>
            </w:r>
            <w:proofErr w:type="spellStart"/>
            <w:r w:rsidRPr="00A526EA">
              <w:rPr>
                <w:rFonts w:ascii="Times New Roman" w:hAnsi="Times New Roman" w:cs="Times New Roman"/>
                <w:sz w:val="20"/>
                <w:szCs w:val="20"/>
              </w:rPr>
              <w:t>details</w:t>
            </w:r>
            <w:proofErr w:type="spellEnd"/>
            <w:r w:rsidRPr="00A526EA">
              <w:rPr>
                <w:rFonts w:ascii="Times New Roman" w:hAnsi="Times New Roman" w:cs="Times New Roman"/>
                <w:sz w:val="20"/>
                <w:szCs w:val="20"/>
              </w:rPr>
              <w:t xml:space="preserve"> of </w:t>
            </w:r>
            <w:proofErr w:type="spellStart"/>
            <w:r w:rsidRPr="00A526EA">
              <w:rPr>
                <w:rFonts w:ascii="Times New Roman" w:hAnsi="Times New Roman" w:cs="Times New Roman"/>
                <w:sz w:val="20"/>
                <w:szCs w:val="20"/>
              </w:rPr>
              <w:t>when</w:t>
            </w:r>
            <w:proofErr w:type="spellEnd"/>
            <w:r w:rsidRPr="00A526EA">
              <w:rPr>
                <w:rFonts w:ascii="Times New Roman" w:hAnsi="Times New Roman" w:cs="Times New Roman"/>
                <w:sz w:val="20"/>
                <w:szCs w:val="20"/>
              </w:rPr>
              <w:t xml:space="preserve"> </w:t>
            </w:r>
            <w:proofErr w:type="spellStart"/>
            <w:r w:rsidRPr="00A526EA">
              <w:rPr>
                <w:rFonts w:ascii="Times New Roman" w:hAnsi="Times New Roman" w:cs="Times New Roman"/>
                <w:sz w:val="20"/>
                <w:szCs w:val="20"/>
              </w:rPr>
              <w:t>extension</w:t>
            </w:r>
            <w:proofErr w:type="spellEnd"/>
            <w:r w:rsidRPr="00A526EA">
              <w:rPr>
                <w:rFonts w:ascii="Times New Roman" w:hAnsi="Times New Roman" w:cs="Times New Roman"/>
                <w:sz w:val="20"/>
                <w:szCs w:val="20"/>
              </w:rPr>
              <w:t xml:space="preserve"> </w:t>
            </w:r>
            <w:proofErr w:type="spellStart"/>
            <w:r w:rsidRPr="00A526EA">
              <w:rPr>
                <w:rFonts w:ascii="Times New Roman" w:hAnsi="Times New Roman" w:cs="Times New Roman"/>
                <w:sz w:val="20"/>
                <w:szCs w:val="20"/>
              </w:rPr>
              <w:t>is</w:t>
            </w:r>
            <w:proofErr w:type="spellEnd"/>
            <w:r w:rsidRPr="00A526EA">
              <w:rPr>
                <w:rFonts w:ascii="Times New Roman" w:hAnsi="Times New Roman" w:cs="Times New Roman"/>
                <w:sz w:val="20"/>
                <w:szCs w:val="20"/>
              </w:rPr>
              <w:t xml:space="preserve"> </w:t>
            </w:r>
            <w:proofErr w:type="spellStart"/>
            <w:r w:rsidRPr="00A526EA">
              <w:rPr>
                <w:rFonts w:ascii="Times New Roman" w:hAnsi="Times New Roman" w:cs="Times New Roman"/>
                <w:sz w:val="20"/>
                <w:szCs w:val="20"/>
              </w:rPr>
              <w:t>applicable</w:t>
            </w:r>
            <w:proofErr w:type="spellEnd"/>
            <w:r w:rsidRPr="00A526EA">
              <w:rPr>
                <w:rFonts w:ascii="Times New Roman" w:hAnsi="Times New Roman" w:cs="Times New Roman"/>
                <w:sz w:val="20"/>
                <w:szCs w:val="20"/>
              </w:rPr>
              <w:t xml:space="preserve"> and </w:t>
            </w:r>
            <w:proofErr w:type="spellStart"/>
            <w:r w:rsidRPr="00A526EA">
              <w:rPr>
                <w:rFonts w:ascii="Times New Roman" w:hAnsi="Times New Roman" w:cs="Times New Roman"/>
                <w:sz w:val="20"/>
                <w:szCs w:val="20"/>
              </w:rPr>
              <w:t>method</w:t>
            </w:r>
            <w:proofErr w:type="spellEnd"/>
            <w:r w:rsidRPr="00A526EA">
              <w:rPr>
                <w:rFonts w:ascii="Times New Roman" w:hAnsi="Times New Roman" w:cs="Times New Roman"/>
                <w:sz w:val="20"/>
                <w:szCs w:val="20"/>
              </w:rPr>
              <w:t xml:space="preserve"> of </w:t>
            </w:r>
            <w:proofErr w:type="spellStart"/>
            <w:r w:rsidRPr="00A526EA">
              <w:rPr>
                <w:rFonts w:ascii="Times New Roman" w:hAnsi="Times New Roman" w:cs="Times New Roman"/>
                <w:sz w:val="20"/>
                <w:szCs w:val="20"/>
              </w:rPr>
              <w:t>extention</w:t>
            </w:r>
            <w:proofErr w:type="spellEnd"/>
            <w:r w:rsidRPr="00A526EA">
              <w:rPr>
                <w:rFonts w:ascii="Times New Roman" w:hAnsi="Times New Roman" w:cs="Times New Roman"/>
                <w:sz w:val="20"/>
                <w:szCs w:val="20"/>
              </w:rPr>
              <w:t>.</w:t>
            </w:r>
          </w:p>
          <w:p w14:paraId="7CFD29DB" w14:textId="77777777" w:rsidR="00A526EA" w:rsidRPr="00A526EA" w:rsidRDefault="00A526EA" w:rsidP="00A526EA">
            <w:pPr>
              <w:pStyle w:val="ListParagraph"/>
              <w:numPr>
                <w:ilvl w:val="0"/>
                <w:numId w:val="11"/>
              </w:numPr>
              <w:rPr>
                <w:rFonts w:ascii="Times New Roman" w:hAnsi="Times New Roman" w:cs="Times New Roman"/>
                <w:sz w:val="20"/>
                <w:szCs w:val="20"/>
              </w:rPr>
            </w:pPr>
            <w:r w:rsidRPr="00A526EA">
              <w:rPr>
                <w:rFonts w:ascii="Times New Roman" w:hAnsi="Times New Roman" w:cs="Times New Roman"/>
                <w:sz w:val="20"/>
                <w:szCs w:val="20"/>
              </w:rPr>
              <w:t xml:space="preserve">The </w:t>
            </w:r>
            <w:proofErr w:type="spellStart"/>
            <w:r w:rsidRPr="00A526EA">
              <w:rPr>
                <w:rFonts w:ascii="Times New Roman" w:hAnsi="Times New Roman" w:cs="Times New Roman"/>
                <w:sz w:val="20"/>
                <w:szCs w:val="20"/>
              </w:rPr>
              <w:t>ConfiguredGrantConfiguration</w:t>
            </w:r>
            <w:proofErr w:type="spellEnd"/>
            <w:r w:rsidRPr="00A526EA">
              <w:rPr>
                <w:rFonts w:ascii="Times New Roman" w:hAnsi="Times New Roman" w:cs="Times New Roman"/>
                <w:sz w:val="20"/>
                <w:szCs w:val="20"/>
              </w:rPr>
              <w:t xml:space="preserve"> </w:t>
            </w:r>
            <w:proofErr w:type="spellStart"/>
            <w:r w:rsidRPr="00A526EA">
              <w:rPr>
                <w:rFonts w:ascii="Times New Roman" w:hAnsi="Times New Roman" w:cs="Times New Roman"/>
                <w:sz w:val="20"/>
                <w:szCs w:val="20"/>
              </w:rPr>
              <w:t>shall</w:t>
            </w:r>
            <w:proofErr w:type="spellEnd"/>
            <w:r w:rsidRPr="00A526EA">
              <w:rPr>
                <w:rFonts w:ascii="Times New Roman" w:hAnsi="Times New Roman" w:cs="Times New Roman"/>
                <w:sz w:val="20"/>
                <w:szCs w:val="20"/>
              </w:rPr>
              <w:t xml:space="preserve"> </w:t>
            </w:r>
            <w:proofErr w:type="spellStart"/>
            <w:r w:rsidRPr="00A526EA">
              <w:rPr>
                <w:rFonts w:ascii="Times New Roman" w:hAnsi="Times New Roman" w:cs="Times New Roman"/>
                <w:sz w:val="20"/>
                <w:szCs w:val="20"/>
              </w:rPr>
              <w:t>allow</w:t>
            </w:r>
            <w:proofErr w:type="spellEnd"/>
            <w:r w:rsidRPr="00A526EA">
              <w:rPr>
                <w:rFonts w:ascii="Times New Roman" w:hAnsi="Times New Roman" w:cs="Times New Roman"/>
                <w:sz w:val="20"/>
                <w:szCs w:val="20"/>
              </w:rPr>
              <w:t xml:space="preserve"> for </w:t>
            </w:r>
            <w:proofErr w:type="spellStart"/>
            <w:r w:rsidRPr="00A526EA">
              <w:rPr>
                <w:rFonts w:ascii="Times New Roman" w:hAnsi="Times New Roman" w:cs="Times New Roman"/>
                <w:sz w:val="20"/>
                <w:szCs w:val="20"/>
              </w:rPr>
              <w:t>up</w:t>
            </w:r>
            <w:proofErr w:type="spellEnd"/>
            <w:r w:rsidRPr="00A526EA">
              <w:rPr>
                <w:rFonts w:ascii="Times New Roman" w:hAnsi="Times New Roman" w:cs="Times New Roman"/>
                <w:sz w:val="20"/>
                <w:szCs w:val="20"/>
              </w:rPr>
              <w:t xml:space="preserve"> to 32 in </w:t>
            </w:r>
            <w:proofErr w:type="spellStart"/>
            <w:r w:rsidRPr="00A526EA">
              <w:rPr>
                <w:rFonts w:ascii="Times New Roman" w:hAnsi="Times New Roman" w:cs="Times New Roman"/>
                <w:sz w:val="20"/>
                <w:szCs w:val="20"/>
              </w:rPr>
              <w:t>nrofHARQ-Processes</w:t>
            </w:r>
            <w:proofErr w:type="spellEnd"/>
            <w:r w:rsidRPr="00A526EA">
              <w:rPr>
                <w:rFonts w:ascii="Times New Roman" w:hAnsi="Times New Roman" w:cs="Times New Roman"/>
                <w:sz w:val="20"/>
                <w:szCs w:val="20"/>
              </w:rPr>
              <w:t xml:space="preserve">, and </w:t>
            </w:r>
            <w:proofErr w:type="spellStart"/>
            <w:r w:rsidRPr="00A526EA">
              <w:rPr>
                <w:rFonts w:ascii="Times New Roman" w:hAnsi="Times New Roman" w:cs="Times New Roman"/>
                <w:sz w:val="20"/>
                <w:szCs w:val="20"/>
              </w:rPr>
              <w:t>up</w:t>
            </w:r>
            <w:proofErr w:type="spellEnd"/>
            <w:r w:rsidRPr="00A526EA">
              <w:rPr>
                <w:rFonts w:ascii="Times New Roman" w:hAnsi="Times New Roman" w:cs="Times New Roman"/>
                <w:sz w:val="20"/>
                <w:szCs w:val="20"/>
              </w:rPr>
              <w:t xml:space="preserve"> to 31 in </w:t>
            </w:r>
            <w:proofErr w:type="spellStart"/>
            <w:r w:rsidRPr="00A526EA">
              <w:rPr>
                <w:rFonts w:ascii="Times New Roman" w:hAnsi="Times New Roman" w:cs="Times New Roman"/>
                <w:sz w:val="20"/>
                <w:szCs w:val="20"/>
              </w:rPr>
              <w:t>harq</w:t>
            </w:r>
            <w:proofErr w:type="spellEnd"/>
            <w:r w:rsidRPr="00A526EA">
              <w:rPr>
                <w:rFonts w:ascii="Times New Roman" w:hAnsi="Times New Roman" w:cs="Times New Roman"/>
                <w:sz w:val="20"/>
                <w:szCs w:val="20"/>
              </w:rPr>
              <w:t>-</w:t>
            </w:r>
            <w:proofErr w:type="spellStart"/>
            <w:r w:rsidRPr="00A526EA">
              <w:rPr>
                <w:rFonts w:ascii="Times New Roman" w:hAnsi="Times New Roman" w:cs="Times New Roman"/>
                <w:sz w:val="20"/>
                <w:szCs w:val="20"/>
              </w:rPr>
              <w:t>ProcID</w:t>
            </w:r>
            <w:proofErr w:type="spellEnd"/>
            <w:r w:rsidRPr="00A526EA">
              <w:rPr>
                <w:rFonts w:ascii="Times New Roman" w:hAnsi="Times New Roman" w:cs="Times New Roman"/>
                <w:sz w:val="20"/>
                <w:szCs w:val="20"/>
              </w:rPr>
              <w:t>-Offset and harq-ProcID-Offset2.</w:t>
            </w:r>
          </w:p>
          <w:p w14:paraId="173BAF7F" w14:textId="77777777" w:rsidR="00A526EA" w:rsidRPr="00A526EA" w:rsidRDefault="00A526EA" w:rsidP="00A526EA">
            <w:pPr>
              <w:pStyle w:val="ListParagraph"/>
              <w:numPr>
                <w:ilvl w:val="0"/>
                <w:numId w:val="11"/>
              </w:numPr>
              <w:rPr>
                <w:rFonts w:ascii="Times New Roman" w:hAnsi="Times New Roman" w:cs="Times New Roman"/>
                <w:sz w:val="20"/>
                <w:szCs w:val="20"/>
              </w:rPr>
            </w:pPr>
            <w:r w:rsidRPr="00A526EA">
              <w:rPr>
                <w:rFonts w:ascii="Times New Roman" w:hAnsi="Times New Roman" w:cs="Times New Roman"/>
                <w:sz w:val="20"/>
                <w:szCs w:val="20"/>
              </w:rPr>
              <w:t>The SPS-</w:t>
            </w:r>
            <w:proofErr w:type="spellStart"/>
            <w:r w:rsidRPr="00A526EA">
              <w:rPr>
                <w:rFonts w:ascii="Times New Roman" w:hAnsi="Times New Roman" w:cs="Times New Roman"/>
                <w:sz w:val="20"/>
                <w:szCs w:val="20"/>
              </w:rPr>
              <w:t>Config</w:t>
            </w:r>
            <w:proofErr w:type="spellEnd"/>
            <w:r w:rsidRPr="00A526EA">
              <w:rPr>
                <w:rFonts w:ascii="Times New Roman" w:hAnsi="Times New Roman" w:cs="Times New Roman"/>
                <w:sz w:val="20"/>
                <w:szCs w:val="20"/>
              </w:rPr>
              <w:t xml:space="preserve"> </w:t>
            </w:r>
            <w:proofErr w:type="spellStart"/>
            <w:r w:rsidRPr="00A526EA">
              <w:rPr>
                <w:rFonts w:ascii="Times New Roman" w:hAnsi="Times New Roman" w:cs="Times New Roman"/>
                <w:sz w:val="20"/>
                <w:szCs w:val="20"/>
              </w:rPr>
              <w:t>shall</w:t>
            </w:r>
            <w:proofErr w:type="spellEnd"/>
            <w:r w:rsidRPr="00A526EA">
              <w:rPr>
                <w:rFonts w:ascii="Times New Roman" w:hAnsi="Times New Roman" w:cs="Times New Roman"/>
                <w:sz w:val="20"/>
                <w:szCs w:val="20"/>
              </w:rPr>
              <w:t xml:space="preserve"> </w:t>
            </w:r>
            <w:proofErr w:type="spellStart"/>
            <w:r w:rsidRPr="00A526EA">
              <w:rPr>
                <w:rFonts w:ascii="Times New Roman" w:hAnsi="Times New Roman" w:cs="Times New Roman"/>
                <w:sz w:val="20"/>
                <w:szCs w:val="20"/>
              </w:rPr>
              <w:t>allow</w:t>
            </w:r>
            <w:proofErr w:type="spellEnd"/>
            <w:r w:rsidRPr="00A526EA">
              <w:rPr>
                <w:rFonts w:ascii="Times New Roman" w:hAnsi="Times New Roman" w:cs="Times New Roman"/>
                <w:sz w:val="20"/>
                <w:szCs w:val="20"/>
              </w:rPr>
              <w:t xml:space="preserve"> </w:t>
            </w:r>
            <w:proofErr w:type="spellStart"/>
            <w:r w:rsidRPr="00A526EA">
              <w:rPr>
                <w:rFonts w:ascii="Times New Roman" w:hAnsi="Times New Roman" w:cs="Times New Roman"/>
                <w:sz w:val="20"/>
                <w:szCs w:val="20"/>
              </w:rPr>
              <w:t>up</w:t>
            </w:r>
            <w:proofErr w:type="spellEnd"/>
            <w:r w:rsidRPr="00A526EA">
              <w:rPr>
                <w:rFonts w:ascii="Times New Roman" w:hAnsi="Times New Roman" w:cs="Times New Roman"/>
                <w:sz w:val="20"/>
                <w:szCs w:val="20"/>
              </w:rPr>
              <w:t xml:space="preserve"> to 32 for </w:t>
            </w:r>
            <w:proofErr w:type="spellStart"/>
            <w:r w:rsidRPr="00A526EA">
              <w:rPr>
                <w:rFonts w:ascii="Times New Roman" w:hAnsi="Times New Roman" w:cs="Times New Roman"/>
                <w:sz w:val="20"/>
                <w:szCs w:val="20"/>
              </w:rPr>
              <w:t>nrofHARQ-Processes</w:t>
            </w:r>
            <w:proofErr w:type="spellEnd"/>
            <w:r w:rsidRPr="00A526EA">
              <w:rPr>
                <w:rFonts w:ascii="Times New Roman" w:hAnsi="Times New Roman" w:cs="Times New Roman"/>
                <w:sz w:val="20"/>
                <w:szCs w:val="20"/>
              </w:rPr>
              <w:t xml:space="preserve">, and </w:t>
            </w:r>
            <w:proofErr w:type="spellStart"/>
            <w:r w:rsidRPr="00A526EA">
              <w:rPr>
                <w:rFonts w:ascii="Times New Roman" w:hAnsi="Times New Roman" w:cs="Times New Roman"/>
                <w:sz w:val="20"/>
                <w:szCs w:val="20"/>
              </w:rPr>
              <w:t>up</w:t>
            </w:r>
            <w:proofErr w:type="spellEnd"/>
            <w:r w:rsidRPr="00A526EA">
              <w:rPr>
                <w:rFonts w:ascii="Times New Roman" w:hAnsi="Times New Roman" w:cs="Times New Roman"/>
                <w:sz w:val="20"/>
                <w:szCs w:val="20"/>
              </w:rPr>
              <w:t xml:space="preserve"> to 31 in </w:t>
            </w:r>
            <w:proofErr w:type="spellStart"/>
            <w:r w:rsidRPr="00A526EA">
              <w:rPr>
                <w:rFonts w:ascii="Times New Roman" w:hAnsi="Times New Roman" w:cs="Times New Roman"/>
                <w:sz w:val="20"/>
                <w:szCs w:val="20"/>
              </w:rPr>
              <w:t>harq</w:t>
            </w:r>
            <w:proofErr w:type="spellEnd"/>
            <w:r w:rsidRPr="00A526EA">
              <w:rPr>
                <w:rFonts w:ascii="Times New Roman" w:hAnsi="Times New Roman" w:cs="Times New Roman"/>
                <w:sz w:val="20"/>
                <w:szCs w:val="20"/>
              </w:rPr>
              <w:t>-</w:t>
            </w:r>
            <w:proofErr w:type="spellStart"/>
            <w:r w:rsidRPr="00A526EA">
              <w:rPr>
                <w:rFonts w:ascii="Times New Roman" w:hAnsi="Times New Roman" w:cs="Times New Roman"/>
                <w:sz w:val="20"/>
                <w:szCs w:val="20"/>
              </w:rPr>
              <w:t>ProcID</w:t>
            </w:r>
            <w:proofErr w:type="spellEnd"/>
            <w:r w:rsidRPr="00A526EA">
              <w:rPr>
                <w:rFonts w:ascii="Times New Roman" w:hAnsi="Times New Roman" w:cs="Times New Roman"/>
                <w:sz w:val="20"/>
                <w:szCs w:val="20"/>
              </w:rPr>
              <w:t>-Offset.</w:t>
            </w:r>
          </w:p>
          <w:p w14:paraId="41540354" w14:textId="27029401" w:rsidR="00A526EA" w:rsidRPr="00A526EA" w:rsidRDefault="00A526EA" w:rsidP="00A526EA">
            <w:pPr>
              <w:pStyle w:val="ListParagraph"/>
              <w:numPr>
                <w:ilvl w:val="0"/>
                <w:numId w:val="11"/>
              </w:numPr>
              <w:rPr>
                <w:b/>
                <w:bCs/>
              </w:rPr>
            </w:pPr>
            <w:r w:rsidRPr="00A526EA">
              <w:rPr>
                <w:rFonts w:ascii="Times New Roman" w:hAnsi="Times New Roman" w:cs="Times New Roman"/>
                <w:sz w:val="20"/>
                <w:szCs w:val="20"/>
              </w:rPr>
              <w:t xml:space="preserve">HARQ feedback </w:t>
            </w:r>
            <w:proofErr w:type="spellStart"/>
            <w:r w:rsidRPr="00A526EA">
              <w:rPr>
                <w:rFonts w:ascii="Times New Roman" w:hAnsi="Times New Roman" w:cs="Times New Roman"/>
                <w:sz w:val="20"/>
                <w:szCs w:val="20"/>
              </w:rPr>
              <w:t>shall</w:t>
            </w:r>
            <w:proofErr w:type="spellEnd"/>
            <w:r w:rsidRPr="00A526EA">
              <w:rPr>
                <w:rFonts w:ascii="Times New Roman" w:hAnsi="Times New Roman" w:cs="Times New Roman"/>
                <w:sz w:val="20"/>
                <w:szCs w:val="20"/>
              </w:rPr>
              <w:t xml:space="preserve"> </w:t>
            </w:r>
            <w:proofErr w:type="spellStart"/>
            <w:r w:rsidRPr="00A526EA">
              <w:rPr>
                <w:rFonts w:ascii="Times New Roman" w:hAnsi="Times New Roman" w:cs="Times New Roman"/>
                <w:sz w:val="20"/>
                <w:szCs w:val="20"/>
              </w:rPr>
              <w:t>always</w:t>
            </w:r>
            <w:proofErr w:type="spellEnd"/>
            <w:r w:rsidRPr="00A526EA">
              <w:rPr>
                <w:rFonts w:ascii="Times New Roman" w:hAnsi="Times New Roman" w:cs="Times New Roman"/>
                <w:sz w:val="20"/>
                <w:szCs w:val="20"/>
              </w:rPr>
              <w:t xml:space="preserve"> be </w:t>
            </w:r>
            <w:proofErr w:type="spellStart"/>
            <w:r w:rsidRPr="00A526EA">
              <w:rPr>
                <w:rFonts w:ascii="Times New Roman" w:hAnsi="Times New Roman" w:cs="Times New Roman"/>
                <w:sz w:val="20"/>
                <w:szCs w:val="20"/>
              </w:rPr>
              <w:t>sent</w:t>
            </w:r>
            <w:proofErr w:type="spellEnd"/>
            <w:r w:rsidRPr="00A526EA">
              <w:rPr>
                <w:rFonts w:ascii="Times New Roman" w:hAnsi="Times New Roman" w:cs="Times New Roman"/>
                <w:sz w:val="20"/>
                <w:szCs w:val="20"/>
              </w:rPr>
              <w:t xml:space="preserve"> for SPS </w:t>
            </w:r>
            <w:proofErr w:type="spellStart"/>
            <w:r w:rsidRPr="00A526EA">
              <w:rPr>
                <w:rFonts w:ascii="Times New Roman" w:hAnsi="Times New Roman" w:cs="Times New Roman"/>
                <w:sz w:val="20"/>
                <w:szCs w:val="20"/>
              </w:rPr>
              <w:t>deactivation</w:t>
            </w:r>
            <w:proofErr w:type="spellEnd"/>
            <w:r w:rsidRPr="00A526EA">
              <w:rPr>
                <w:rFonts w:ascii="Times New Roman" w:hAnsi="Times New Roman" w:cs="Times New Roman"/>
                <w:sz w:val="20"/>
                <w:szCs w:val="20"/>
              </w:rPr>
              <w:t xml:space="preserve"> (i.</w:t>
            </w:r>
            <w:proofErr w:type="gramStart"/>
            <w:r w:rsidRPr="00A526EA">
              <w:rPr>
                <w:rFonts w:ascii="Times New Roman" w:hAnsi="Times New Roman" w:cs="Times New Roman"/>
                <w:sz w:val="20"/>
                <w:szCs w:val="20"/>
              </w:rPr>
              <w:t>e</w:t>
            </w:r>
            <w:proofErr w:type="gramEnd"/>
            <w:r w:rsidRPr="00A526EA">
              <w:rPr>
                <w:rFonts w:ascii="Times New Roman" w:hAnsi="Times New Roman" w:cs="Times New Roman"/>
                <w:sz w:val="20"/>
                <w:szCs w:val="20"/>
              </w:rPr>
              <w:t xml:space="preserve">. </w:t>
            </w:r>
            <w:proofErr w:type="spellStart"/>
            <w:proofErr w:type="gramStart"/>
            <w:r w:rsidRPr="00A526EA">
              <w:rPr>
                <w:rFonts w:ascii="Times New Roman" w:hAnsi="Times New Roman" w:cs="Times New Roman"/>
                <w:sz w:val="20"/>
                <w:szCs w:val="20"/>
              </w:rPr>
              <w:t>regardless</w:t>
            </w:r>
            <w:proofErr w:type="spellEnd"/>
            <w:proofErr w:type="gramEnd"/>
            <w:r w:rsidRPr="00A526EA">
              <w:rPr>
                <w:rFonts w:ascii="Times New Roman" w:hAnsi="Times New Roman" w:cs="Times New Roman"/>
                <w:sz w:val="20"/>
                <w:szCs w:val="20"/>
              </w:rPr>
              <w:t xml:space="preserve"> of HARQ feedback </w:t>
            </w:r>
            <w:proofErr w:type="spellStart"/>
            <w:r w:rsidRPr="00A526EA">
              <w:rPr>
                <w:rFonts w:ascii="Times New Roman" w:hAnsi="Times New Roman" w:cs="Times New Roman"/>
                <w:sz w:val="20"/>
                <w:szCs w:val="20"/>
              </w:rPr>
              <w:t>enabled</w:t>
            </w:r>
            <w:proofErr w:type="spellEnd"/>
            <w:r w:rsidRPr="00A526EA">
              <w:rPr>
                <w:rFonts w:ascii="Times New Roman" w:hAnsi="Times New Roman" w:cs="Times New Roman"/>
                <w:sz w:val="20"/>
                <w:szCs w:val="20"/>
              </w:rPr>
              <w:t>/</w:t>
            </w:r>
            <w:proofErr w:type="spellStart"/>
            <w:r w:rsidRPr="00A526EA">
              <w:rPr>
                <w:rFonts w:ascii="Times New Roman" w:hAnsi="Times New Roman" w:cs="Times New Roman"/>
                <w:sz w:val="20"/>
                <w:szCs w:val="20"/>
              </w:rPr>
              <w:t>disabled</w:t>
            </w:r>
            <w:proofErr w:type="spellEnd"/>
            <w:r w:rsidRPr="00A526EA">
              <w:rPr>
                <w:rFonts w:ascii="Times New Roman" w:hAnsi="Times New Roman" w:cs="Times New Roman"/>
                <w:sz w:val="20"/>
                <w:szCs w:val="20"/>
              </w:rPr>
              <w:t>).</w:t>
            </w:r>
          </w:p>
        </w:tc>
      </w:tr>
    </w:tbl>
    <w:p w14:paraId="50638701" w14:textId="77777777" w:rsidR="00A526EA" w:rsidRPr="009657A8" w:rsidRDefault="00A526EA" w:rsidP="00AC5A6A">
      <w:pPr>
        <w:jc w:val="both"/>
        <w:rPr>
          <w:b/>
          <w:bCs/>
          <w:sz w:val="2"/>
          <w:szCs w:val="2"/>
        </w:rPr>
      </w:pPr>
    </w:p>
    <w:p w14:paraId="209F4F82" w14:textId="2C30CA9F" w:rsidR="00BD7E08" w:rsidRDefault="00BD7E08" w:rsidP="00BD7E08">
      <w:pPr>
        <w:spacing w:before="180"/>
        <w:jc w:val="both"/>
        <w:rPr>
          <w:rFonts w:eastAsiaTheme="minorEastAsia"/>
        </w:rPr>
      </w:pPr>
      <w:r w:rsidRPr="004F3CF7">
        <w:rPr>
          <w:i/>
          <w:iCs/>
          <w:noProof/>
        </w:rPr>
        <w:t>ConfiguredGrantTimer</w:t>
      </w:r>
      <w:r w:rsidRPr="00B56666">
        <w:rPr>
          <w:noProof/>
        </w:rPr>
        <w:t xml:space="preserve"> can be used to control </w:t>
      </w:r>
      <w:r>
        <w:rPr>
          <w:noProof/>
        </w:rPr>
        <w:t>HARQ retransmission for the HARQ processes associated with the configured grant.</w:t>
      </w:r>
      <w:r w:rsidR="00B463FA">
        <w:rPr>
          <w:noProof/>
        </w:rPr>
        <w:t xml:space="preserve"> </w:t>
      </w:r>
      <w:r w:rsidRPr="004941E3">
        <w:rPr>
          <w:noProof/>
        </w:rPr>
        <w:t xml:space="preserve">If </w:t>
      </w:r>
      <w:r w:rsidRPr="004F3CF7">
        <w:rPr>
          <w:i/>
          <w:iCs/>
          <w:noProof/>
        </w:rPr>
        <w:t>configuredGrantTimer</w:t>
      </w:r>
      <w:r w:rsidRPr="004941E3">
        <w:rPr>
          <w:noProof/>
        </w:rPr>
        <w:t xml:space="preserve"> is configured for a CG, HARQ processes will not be used for a new CG transmission while it is running, and this allows the gNB to schedule retransmissions of this HARQ process.  UE may perform a new transmission in </w:t>
      </w:r>
      <w:r w:rsidR="00E43FF2" w:rsidRPr="004941E3">
        <w:rPr>
          <w:noProof/>
        </w:rPr>
        <w:t xml:space="preserve">the configured grant </w:t>
      </w:r>
      <w:r w:rsidR="00E43FF2">
        <w:rPr>
          <w:noProof/>
        </w:rPr>
        <w:t xml:space="preserve">occassions </w:t>
      </w:r>
      <w:r w:rsidR="00E43FF2" w:rsidRPr="004941E3">
        <w:rPr>
          <w:noProof/>
        </w:rPr>
        <w:t xml:space="preserve">of </w:t>
      </w:r>
      <w:r w:rsidRPr="004941E3">
        <w:rPr>
          <w:noProof/>
        </w:rPr>
        <w:t xml:space="preserve">the same HARQ process after expiry of </w:t>
      </w:r>
      <w:r w:rsidRPr="004F3CF7">
        <w:rPr>
          <w:i/>
          <w:iCs/>
          <w:noProof/>
        </w:rPr>
        <w:t>configuredGrantTimer</w:t>
      </w:r>
      <w:r w:rsidRPr="004941E3">
        <w:rPr>
          <w:noProof/>
        </w:rPr>
        <w:t xml:space="preserve">. </w:t>
      </w:r>
      <w:r w:rsidRPr="00EA5B08">
        <w:rPr>
          <w:noProof/>
        </w:rPr>
        <w:t xml:space="preserve">This means the </w:t>
      </w:r>
      <w:r w:rsidRPr="004F3CF7">
        <w:rPr>
          <w:i/>
          <w:iCs/>
          <w:noProof/>
        </w:rPr>
        <w:t>configuredGrantTimer</w:t>
      </w:r>
      <w:r w:rsidRPr="00EA5B08">
        <w:rPr>
          <w:noProof/>
        </w:rPr>
        <w:t xml:space="preserve"> should be as long as UE-gNB RTT to support legacy HARQ </w:t>
      </w:r>
      <w:r>
        <w:rPr>
          <w:noProof/>
        </w:rPr>
        <w:t>mechansim whose retransmission</w:t>
      </w:r>
      <w:r w:rsidRPr="00EA5B08">
        <w:rPr>
          <w:noProof/>
        </w:rPr>
        <w:t xml:space="preserve"> is  based on the decoding results</w:t>
      </w:r>
      <w:r>
        <w:rPr>
          <w:noProof/>
        </w:rPr>
        <w:t xml:space="preserve"> </w:t>
      </w:r>
      <w:r>
        <w:rPr>
          <w:rFonts w:hint="eastAsia"/>
          <w:noProof/>
        </w:rPr>
        <w:t>o</w:t>
      </w:r>
      <w:r>
        <w:rPr>
          <w:noProof/>
        </w:rPr>
        <w:t>f the HARQ transmission</w:t>
      </w:r>
      <w:r w:rsidRPr="00EA5B08">
        <w:rPr>
          <w:noProof/>
        </w:rPr>
        <w:t>.</w:t>
      </w:r>
      <w:r w:rsidR="005E6110">
        <w:rPr>
          <w:noProof/>
        </w:rPr>
        <w:t xml:space="preserve"> </w:t>
      </w:r>
      <w:r>
        <w:rPr>
          <w:noProof/>
        </w:rPr>
        <w:t>Co</w:t>
      </w:r>
      <w:r w:rsidR="00D902BD">
        <w:rPr>
          <w:noProof/>
        </w:rPr>
        <w:t>n</w:t>
      </w:r>
      <w:r>
        <w:rPr>
          <w:noProof/>
        </w:rPr>
        <w:t xml:space="preserve">sidering the long UE-gNB RTT </w:t>
      </w:r>
      <w:r w:rsidR="005E6110">
        <w:rPr>
          <w:noProof/>
        </w:rPr>
        <w:t>in NTN</w:t>
      </w:r>
      <w:r>
        <w:rPr>
          <w:noProof/>
        </w:rPr>
        <w:t xml:space="preserve">, it is simple and reasonable to </w:t>
      </w:r>
      <w:r w:rsidR="00B2654A">
        <w:rPr>
          <w:rFonts w:eastAsiaTheme="minorEastAsia"/>
        </w:rPr>
        <w:t>extend</w:t>
      </w:r>
      <w:r>
        <w:rPr>
          <w:rFonts w:eastAsiaTheme="minorEastAsia"/>
        </w:rPr>
        <w:t xml:space="preserve"> the value range to cover the UE-</w:t>
      </w:r>
      <w:proofErr w:type="spellStart"/>
      <w:r>
        <w:rPr>
          <w:rFonts w:eastAsiaTheme="minorEastAsia"/>
        </w:rPr>
        <w:t>gNB</w:t>
      </w:r>
      <w:proofErr w:type="spellEnd"/>
      <w:r>
        <w:rPr>
          <w:rFonts w:eastAsiaTheme="minorEastAsia"/>
        </w:rPr>
        <w:t xml:space="preserve"> RTT in the case of small CG periodicity. It is up to the network to configure a suitable value to support different retransmission state including blind retransmission.</w:t>
      </w:r>
    </w:p>
    <w:p w14:paraId="1ABA0466" w14:textId="66D9F4A0" w:rsidR="00BD7E08" w:rsidRPr="00AC5A6A" w:rsidRDefault="00BD7E08" w:rsidP="00BD7E08">
      <w:pPr>
        <w:spacing w:after="160" w:line="259" w:lineRule="auto"/>
        <w:jc w:val="both"/>
        <w:rPr>
          <w:b/>
          <w:bCs/>
        </w:rPr>
      </w:pPr>
      <w:r w:rsidRPr="00AC5A6A">
        <w:rPr>
          <w:b/>
          <w:bCs/>
        </w:rPr>
        <w:t>Proposal</w:t>
      </w:r>
      <w:r w:rsidR="00AC5A6A" w:rsidRPr="00AC5A6A">
        <w:rPr>
          <w:b/>
          <w:bCs/>
        </w:rPr>
        <w:t xml:space="preserve"> 5</w:t>
      </w:r>
      <w:r w:rsidRPr="00AC5A6A">
        <w:rPr>
          <w:b/>
          <w:bCs/>
        </w:rPr>
        <w:t xml:space="preserve">: The value range of </w:t>
      </w:r>
      <w:proofErr w:type="spellStart"/>
      <w:r w:rsidRPr="004F3CF7">
        <w:rPr>
          <w:b/>
          <w:bCs/>
          <w:i/>
          <w:iCs/>
        </w:rPr>
        <w:t>configuredGrantTimer</w:t>
      </w:r>
      <w:proofErr w:type="spellEnd"/>
      <w:r w:rsidRPr="00AC5A6A">
        <w:rPr>
          <w:b/>
          <w:bCs/>
        </w:rPr>
        <w:t xml:space="preserve"> can be extended with introducing value(s) larger than 64 to cover the UE-</w:t>
      </w:r>
      <w:proofErr w:type="spellStart"/>
      <w:r w:rsidRPr="00AC5A6A">
        <w:rPr>
          <w:b/>
          <w:bCs/>
        </w:rPr>
        <w:t>gNB</w:t>
      </w:r>
      <w:proofErr w:type="spellEnd"/>
      <w:r w:rsidRPr="00AC5A6A">
        <w:rPr>
          <w:b/>
          <w:bCs/>
        </w:rPr>
        <w:t xml:space="preserve"> RTT</w:t>
      </w:r>
      <w:r w:rsidR="00F43CE9">
        <w:rPr>
          <w:b/>
          <w:bCs/>
        </w:rPr>
        <w:t>.</w:t>
      </w:r>
      <w:r w:rsidRPr="00AC5A6A">
        <w:rPr>
          <w:b/>
          <w:bCs/>
        </w:rPr>
        <w:t xml:space="preserve"> </w:t>
      </w:r>
    </w:p>
    <w:p w14:paraId="703B5B87" w14:textId="6A3F5D0E" w:rsidR="001A33EB" w:rsidRDefault="00BD7E08" w:rsidP="001A33EB">
      <w:pPr>
        <w:spacing w:before="180"/>
        <w:jc w:val="both"/>
        <w:rPr>
          <w:b/>
          <w:bCs/>
        </w:rPr>
      </w:pPr>
      <w:r w:rsidRPr="00E41A1D">
        <w:rPr>
          <w:noProof/>
        </w:rPr>
        <w:t xml:space="preserve">In addition, </w:t>
      </w:r>
      <w:r w:rsidR="00111002">
        <w:rPr>
          <w:noProof/>
        </w:rPr>
        <w:t xml:space="preserve">one of the remaining </w:t>
      </w:r>
      <w:r w:rsidRPr="00E41A1D">
        <w:rPr>
          <w:noProof/>
        </w:rPr>
        <w:t>open issue</w:t>
      </w:r>
      <w:r w:rsidR="00F43CE9">
        <w:rPr>
          <w:noProof/>
        </w:rPr>
        <w:t>s</w:t>
      </w:r>
      <w:r w:rsidRPr="00E41A1D">
        <w:rPr>
          <w:noProof/>
        </w:rPr>
        <w:t xml:space="preserve"> for configured grant is how to configure the HARQ mode</w:t>
      </w:r>
      <w:r w:rsidR="000A6991">
        <w:rPr>
          <w:noProof/>
        </w:rPr>
        <w:t>/state</w:t>
      </w:r>
      <w:r w:rsidRPr="00E41A1D">
        <w:rPr>
          <w:noProof/>
        </w:rPr>
        <w:t xml:space="preserve"> for multiple HARQ processes belong to the same CG configuration or SPS configuration.</w:t>
      </w:r>
      <w:r>
        <w:rPr>
          <w:noProof/>
        </w:rPr>
        <w:t xml:space="preserve"> For </w:t>
      </w:r>
      <w:r>
        <w:rPr>
          <w:lang w:eastAsia="ko-KR"/>
        </w:rPr>
        <w:t>dynamic grant, enabling/disabling HARQ feedback</w:t>
      </w:r>
      <w:r w:rsidR="0003724B">
        <w:rPr>
          <w:lang w:eastAsia="ko-KR"/>
        </w:rPr>
        <w:t xml:space="preserve"> (</w:t>
      </w:r>
      <w:r>
        <w:rPr>
          <w:lang w:eastAsia="ko-KR"/>
        </w:rPr>
        <w:t>for DL</w:t>
      </w:r>
      <w:r w:rsidR="0003724B">
        <w:rPr>
          <w:lang w:eastAsia="ko-KR"/>
        </w:rPr>
        <w:t>)</w:t>
      </w:r>
      <w:r>
        <w:rPr>
          <w:lang w:eastAsia="ko-KR"/>
        </w:rPr>
        <w:t xml:space="preserve"> and UL HARQ </w:t>
      </w:r>
      <w:r w:rsidR="00610D07">
        <w:rPr>
          <w:lang w:eastAsia="ko-KR"/>
        </w:rPr>
        <w:t xml:space="preserve">state </w:t>
      </w:r>
      <w:r w:rsidR="0003724B">
        <w:rPr>
          <w:lang w:eastAsia="ko-KR"/>
        </w:rPr>
        <w:t>(for UL)</w:t>
      </w:r>
      <w:r>
        <w:rPr>
          <w:lang w:eastAsia="ko-KR"/>
        </w:rPr>
        <w:t xml:space="preserve"> is </w:t>
      </w:r>
      <w:r w:rsidR="0003724B">
        <w:rPr>
          <w:lang w:eastAsia="ko-KR"/>
        </w:rPr>
        <w:t xml:space="preserve">configurable </w:t>
      </w:r>
      <w:r>
        <w:rPr>
          <w:lang w:eastAsia="ko-KR"/>
        </w:rPr>
        <w:t>per HARQ process.</w:t>
      </w:r>
      <w:r w:rsidR="00940A38">
        <w:rPr>
          <w:lang w:eastAsia="ko-KR"/>
        </w:rPr>
        <w:t xml:space="preserve"> </w:t>
      </w:r>
      <w:r w:rsidR="0090733E">
        <w:rPr>
          <w:lang w:eastAsia="ko-KR"/>
        </w:rPr>
        <w:t xml:space="preserve">Accordingly, </w:t>
      </w:r>
      <w:r w:rsidR="00F07B9C">
        <w:rPr>
          <w:lang w:eastAsia="ko-KR"/>
        </w:rPr>
        <w:t>i</w:t>
      </w:r>
      <w:r>
        <w:rPr>
          <w:lang w:eastAsia="ko-KR"/>
        </w:rPr>
        <w:t xml:space="preserve">t was agreed that </w:t>
      </w:r>
      <w:r w:rsidR="00AD29C4">
        <w:rPr>
          <w:lang w:eastAsia="ko-KR"/>
        </w:rPr>
        <w:t xml:space="preserve">the </w:t>
      </w:r>
      <w:proofErr w:type="spellStart"/>
      <w:r w:rsidRPr="00C76068">
        <w:rPr>
          <w:i/>
          <w:iCs/>
        </w:rPr>
        <w:t>downlinkHARQ-FeedbackDisabled</w:t>
      </w:r>
      <w:proofErr w:type="spellEnd"/>
      <w:r w:rsidRPr="00587F45">
        <w:t xml:space="preserve"> shall be included in PDSCH-</w:t>
      </w:r>
      <w:proofErr w:type="spellStart"/>
      <w:r w:rsidRPr="00587F45">
        <w:t>ServingCellConfig</w:t>
      </w:r>
      <w:proofErr w:type="spellEnd"/>
      <w:r>
        <w:t xml:space="preserve"> and </w:t>
      </w:r>
      <w:proofErr w:type="spellStart"/>
      <w:r w:rsidRPr="00C76068">
        <w:rPr>
          <w:i/>
          <w:iCs/>
        </w:rPr>
        <w:t>uplinkHARQ</w:t>
      </w:r>
      <w:proofErr w:type="spellEnd"/>
      <w:r w:rsidRPr="00C76068">
        <w:rPr>
          <w:i/>
          <w:iCs/>
        </w:rPr>
        <w:t>-DRX-Mode</w:t>
      </w:r>
      <w:r w:rsidRPr="00587F45">
        <w:t xml:space="preserve"> shall be included in PUSCH-</w:t>
      </w:r>
      <w:proofErr w:type="spellStart"/>
      <w:r w:rsidRPr="00587F45">
        <w:t>ServingCellConfig</w:t>
      </w:r>
      <w:proofErr w:type="spellEnd"/>
      <w:r>
        <w:t xml:space="preserve"> separately.</w:t>
      </w:r>
      <w:r w:rsidR="006F6B6A">
        <w:t xml:space="preserve"> </w:t>
      </w:r>
      <w:r>
        <w:t>T</w:t>
      </w:r>
      <w:r>
        <w:rPr>
          <w:rFonts w:eastAsia="等线"/>
        </w:rPr>
        <w:t xml:space="preserve">he fields </w:t>
      </w:r>
      <w:proofErr w:type="spellStart"/>
      <w:r>
        <w:rPr>
          <w:rFonts w:eastAsia="等线"/>
          <w:i/>
          <w:iCs/>
        </w:rPr>
        <w:t>downlinkHARQ-FeedbackDisabled</w:t>
      </w:r>
      <w:proofErr w:type="spellEnd"/>
      <w:r>
        <w:rPr>
          <w:rFonts w:eastAsia="等线"/>
        </w:rPr>
        <w:t xml:space="preserve"> and </w:t>
      </w:r>
      <w:proofErr w:type="spellStart"/>
      <w:r w:rsidRPr="00C76068">
        <w:rPr>
          <w:i/>
          <w:iCs/>
        </w:rPr>
        <w:t>uplinkHARQ</w:t>
      </w:r>
      <w:proofErr w:type="spellEnd"/>
      <w:r w:rsidRPr="00C76068">
        <w:rPr>
          <w:i/>
          <w:iCs/>
        </w:rPr>
        <w:t>-DRX</w:t>
      </w:r>
      <w:r w:rsidR="00F07B9C" w:rsidRPr="00C76068">
        <w:rPr>
          <w:i/>
          <w:iCs/>
        </w:rPr>
        <w:t>-Mode</w:t>
      </w:r>
      <w:r>
        <w:rPr>
          <w:rFonts w:eastAsia="等线"/>
        </w:rPr>
        <w:t xml:space="preserve"> use a 32-bit bitmap type with optional</w:t>
      </w:r>
      <w:r>
        <w:rPr>
          <w:rFonts w:eastAsia="等线" w:hint="eastAsia"/>
        </w:rPr>
        <w:t xml:space="preserve"> presence.</w:t>
      </w:r>
      <w:r>
        <w:rPr>
          <w:rFonts w:eastAsia="等线"/>
        </w:rPr>
        <w:t xml:space="preserve"> </w:t>
      </w:r>
      <w:r w:rsidR="00D128A2">
        <w:rPr>
          <w:rFonts w:eastAsia="等线"/>
        </w:rPr>
        <w:t xml:space="preserve">In our view, for </w:t>
      </w:r>
      <w:r w:rsidR="00CF46E2">
        <w:rPr>
          <w:rFonts w:eastAsia="等线"/>
        </w:rPr>
        <w:t xml:space="preserve">HARQ processes </w:t>
      </w:r>
      <w:r w:rsidR="00BE003D">
        <w:rPr>
          <w:rFonts w:eastAsia="等线"/>
        </w:rPr>
        <w:t xml:space="preserve">associated </w:t>
      </w:r>
      <w:r w:rsidR="001D7B0F">
        <w:rPr>
          <w:rFonts w:eastAsia="等线"/>
        </w:rPr>
        <w:t>to</w:t>
      </w:r>
      <w:r w:rsidR="009237DF">
        <w:rPr>
          <w:rFonts w:eastAsia="等线"/>
        </w:rPr>
        <w:t xml:space="preserve"> </w:t>
      </w:r>
      <w:r w:rsidR="00D128A2">
        <w:rPr>
          <w:rFonts w:eastAsia="等线"/>
        </w:rPr>
        <w:t>CG and SPS, i</w:t>
      </w:r>
      <w:r>
        <w:rPr>
          <w:rFonts w:eastAsia="等线"/>
        </w:rPr>
        <w:t xml:space="preserve">t is fine to reuse the </w:t>
      </w:r>
      <w:r w:rsidR="008222D0">
        <w:rPr>
          <w:rFonts w:eastAsia="等线"/>
        </w:rPr>
        <w:t xml:space="preserve">existing </w:t>
      </w:r>
      <w:r>
        <w:rPr>
          <w:rFonts w:eastAsia="等线"/>
        </w:rPr>
        <w:t>signalling for dynamic grant</w:t>
      </w:r>
      <w:r w:rsidR="00B774EE">
        <w:rPr>
          <w:rFonts w:eastAsia="等线"/>
        </w:rPr>
        <w:t xml:space="preserve"> without further specification impact</w:t>
      </w:r>
      <w:r>
        <w:rPr>
          <w:rFonts w:eastAsia="等线"/>
        </w:rPr>
        <w:t>.</w:t>
      </w:r>
      <w:r w:rsidRPr="00F366FD">
        <w:rPr>
          <w:rFonts w:eastAsiaTheme="minorEastAsia"/>
        </w:rPr>
        <w:t xml:space="preserve"> </w:t>
      </w:r>
      <w:r>
        <w:rPr>
          <w:rFonts w:eastAsiaTheme="minorEastAsia"/>
        </w:rPr>
        <w:t xml:space="preserve">It is NW implementation to guarantee that the calculated HARQ processes for a configured grant </w:t>
      </w:r>
      <w:r w:rsidR="00934321">
        <w:rPr>
          <w:rFonts w:eastAsiaTheme="minorEastAsia"/>
        </w:rPr>
        <w:t xml:space="preserve">or SPS </w:t>
      </w:r>
      <w:r>
        <w:rPr>
          <w:rFonts w:eastAsiaTheme="minorEastAsia"/>
        </w:rPr>
        <w:t>configuration have the same HARQ mode</w:t>
      </w:r>
      <w:r w:rsidR="001A33EB">
        <w:rPr>
          <w:rFonts w:eastAsiaTheme="minorEastAsia"/>
        </w:rPr>
        <w:t>/state</w:t>
      </w:r>
      <w:r w:rsidR="00777C1C">
        <w:rPr>
          <w:rFonts w:eastAsiaTheme="minorEastAsia"/>
        </w:rPr>
        <w:t xml:space="preserve">. </w:t>
      </w:r>
      <w:r w:rsidR="00725776">
        <w:rPr>
          <w:rFonts w:eastAsiaTheme="minorEastAsia"/>
        </w:rPr>
        <w:t xml:space="preserve">Hence, </w:t>
      </w:r>
      <w:r w:rsidR="00777C1C">
        <w:rPr>
          <w:rFonts w:eastAsiaTheme="minorEastAsia"/>
        </w:rPr>
        <w:t xml:space="preserve">there is </w:t>
      </w:r>
      <w:r>
        <w:rPr>
          <w:rFonts w:eastAsiaTheme="minorEastAsia"/>
        </w:rPr>
        <w:t>no need to specify it in CG</w:t>
      </w:r>
      <w:r w:rsidR="00725776">
        <w:rPr>
          <w:rFonts w:eastAsiaTheme="minorEastAsia"/>
        </w:rPr>
        <w:t>/SPS</w:t>
      </w:r>
      <w:r>
        <w:rPr>
          <w:rFonts w:eastAsiaTheme="minorEastAsia"/>
        </w:rPr>
        <w:t xml:space="preserve"> level which will lead to further signalling and complexity.</w:t>
      </w:r>
    </w:p>
    <w:p w14:paraId="701B7E27" w14:textId="76F3F248" w:rsidR="009E7310" w:rsidRPr="00AC5A6A" w:rsidRDefault="00777C1C" w:rsidP="004F3CF7">
      <w:pPr>
        <w:spacing w:before="180"/>
        <w:jc w:val="both"/>
        <w:rPr>
          <w:b/>
          <w:bCs/>
        </w:rPr>
      </w:pPr>
      <w:r>
        <w:rPr>
          <w:b/>
          <w:bCs/>
        </w:rPr>
        <w:lastRenderedPageBreak/>
        <w:t xml:space="preserve">Proposal </w:t>
      </w:r>
      <w:r w:rsidR="001A33EB">
        <w:rPr>
          <w:b/>
          <w:bCs/>
        </w:rPr>
        <w:t>6</w:t>
      </w:r>
      <w:r>
        <w:rPr>
          <w:b/>
          <w:bCs/>
        </w:rPr>
        <w:t xml:space="preserve">: </w:t>
      </w:r>
      <w:r w:rsidR="00B62A0A" w:rsidRPr="00B62A0A">
        <w:rPr>
          <w:b/>
          <w:bCs/>
        </w:rPr>
        <w:t xml:space="preserve">There is no need to define </w:t>
      </w:r>
      <w:r w:rsidR="00C83C86">
        <w:rPr>
          <w:b/>
          <w:bCs/>
        </w:rPr>
        <w:t xml:space="preserve">either the </w:t>
      </w:r>
      <w:r w:rsidR="00B62A0A" w:rsidRPr="00B62A0A">
        <w:rPr>
          <w:b/>
          <w:bCs/>
        </w:rPr>
        <w:t xml:space="preserve">DL HARQ feedback enabling/disabling per SPS configuration </w:t>
      </w:r>
      <w:r w:rsidR="00C83C86">
        <w:rPr>
          <w:b/>
          <w:bCs/>
        </w:rPr>
        <w:t>or the</w:t>
      </w:r>
      <w:r w:rsidR="00C83C86" w:rsidRPr="00B62A0A">
        <w:rPr>
          <w:b/>
          <w:bCs/>
        </w:rPr>
        <w:t xml:space="preserve"> </w:t>
      </w:r>
      <w:r w:rsidR="00B62A0A" w:rsidRPr="00B62A0A">
        <w:rPr>
          <w:b/>
          <w:bCs/>
        </w:rPr>
        <w:t xml:space="preserve">UL HARQ </w:t>
      </w:r>
      <w:r w:rsidR="002D345D">
        <w:rPr>
          <w:b/>
          <w:bCs/>
        </w:rPr>
        <w:t>state</w:t>
      </w:r>
      <w:r w:rsidR="002D345D" w:rsidRPr="00B62A0A">
        <w:rPr>
          <w:b/>
          <w:bCs/>
        </w:rPr>
        <w:t xml:space="preserve"> </w:t>
      </w:r>
      <w:r w:rsidR="00B62A0A" w:rsidRPr="00B62A0A">
        <w:rPr>
          <w:b/>
          <w:bCs/>
        </w:rPr>
        <w:t>per CG configuration.</w:t>
      </w:r>
    </w:p>
    <w:p w14:paraId="4069A6DC" w14:textId="791C0E87" w:rsidR="00D25B16" w:rsidRPr="004F3CF7" w:rsidRDefault="00111002" w:rsidP="004F3CF7">
      <w:pPr>
        <w:spacing w:before="180"/>
        <w:jc w:val="both"/>
        <w:rPr>
          <w:rFonts w:eastAsiaTheme="minorEastAsia"/>
        </w:rPr>
      </w:pPr>
      <w:r>
        <w:rPr>
          <w:color w:val="000000" w:themeColor="text1"/>
        </w:rPr>
        <w:t xml:space="preserve">Another </w:t>
      </w:r>
      <w:r w:rsidR="00BD7E08" w:rsidRPr="61C57124">
        <w:rPr>
          <w:color w:val="000000" w:themeColor="text1"/>
        </w:rPr>
        <w:t xml:space="preserve">remaining issue </w:t>
      </w:r>
      <w:r>
        <w:rPr>
          <w:color w:val="000000" w:themeColor="text1"/>
        </w:rPr>
        <w:t xml:space="preserve">on configured grant </w:t>
      </w:r>
      <w:r w:rsidR="00BD7E08">
        <w:rPr>
          <w:color w:val="000000" w:themeColor="text1"/>
        </w:rPr>
        <w:t xml:space="preserve">is </w:t>
      </w:r>
      <w:r w:rsidR="00BD7E08" w:rsidRPr="61C57124">
        <w:rPr>
          <w:color w:val="000000" w:themeColor="text1"/>
        </w:rPr>
        <w:t xml:space="preserve">whether the new LCP is needed for configured grant. For configured </w:t>
      </w:r>
      <w:r w:rsidR="002D345D" w:rsidRPr="61C57124">
        <w:rPr>
          <w:color w:val="000000" w:themeColor="text1"/>
        </w:rPr>
        <w:t>grant,</w:t>
      </w:r>
      <w:r w:rsidR="00BD7E08" w:rsidRPr="61C57124">
        <w:rPr>
          <w:color w:val="000000" w:themeColor="text1"/>
        </w:rPr>
        <w:t xml:space="preserve">  </w:t>
      </w:r>
      <w:r w:rsidR="00D67F7E">
        <w:rPr>
          <w:color w:val="000000" w:themeColor="text1"/>
        </w:rPr>
        <w:t xml:space="preserve">the legacy </w:t>
      </w:r>
      <w:proofErr w:type="spellStart"/>
      <w:r w:rsidR="00BD7E08" w:rsidRPr="00F0436D">
        <w:rPr>
          <w:i/>
          <w:iCs/>
          <w:color w:val="000000" w:themeColor="text1"/>
        </w:rPr>
        <w:t>allowedCG</w:t>
      </w:r>
      <w:proofErr w:type="spellEnd"/>
      <w:r w:rsidR="00BD7E08" w:rsidRPr="00F0436D">
        <w:rPr>
          <w:i/>
          <w:iCs/>
          <w:color w:val="000000" w:themeColor="text1"/>
        </w:rPr>
        <w:t>-List</w:t>
      </w:r>
      <w:r w:rsidR="00BD7E08" w:rsidRPr="61C57124">
        <w:rPr>
          <w:color w:val="000000" w:themeColor="text1"/>
        </w:rPr>
        <w:t xml:space="preserve"> </w:t>
      </w:r>
      <w:r w:rsidR="000E6F3B">
        <w:rPr>
          <w:color w:val="000000" w:themeColor="text1"/>
        </w:rPr>
        <w:t>can be</w:t>
      </w:r>
      <w:r w:rsidR="000E6F3B" w:rsidRPr="61C57124">
        <w:rPr>
          <w:color w:val="000000" w:themeColor="text1"/>
        </w:rPr>
        <w:t xml:space="preserve"> </w:t>
      </w:r>
      <w:r w:rsidR="00BD7E08" w:rsidRPr="61C57124">
        <w:rPr>
          <w:color w:val="000000" w:themeColor="text1"/>
        </w:rPr>
        <w:t>configured to a logical channel</w:t>
      </w:r>
      <w:r w:rsidR="00D67F7E">
        <w:rPr>
          <w:color w:val="000000" w:themeColor="text1"/>
        </w:rPr>
        <w:t xml:space="preserve"> which means </w:t>
      </w:r>
      <w:r w:rsidR="00BD7E08" w:rsidRPr="61C57124">
        <w:rPr>
          <w:color w:val="000000" w:themeColor="text1"/>
        </w:rPr>
        <w:t>MAC SDUs from the logical channel can only be mapped to the indicated configured grant configuration</w:t>
      </w:r>
      <w:r w:rsidR="00D67F7E">
        <w:rPr>
          <w:color w:val="000000" w:themeColor="text1"/>
        </w:rPr>
        <w:t>.</w:t>
      </w:r>
      <w:r w:rsidR="00BD7E08" w:rsidRPr="61C57124">
        <w:rPr>
          <w:color w:val="000000" w:themeColor="text1"/>
        </w:rPr>
        <w:t xml:space="preserve"> </w:t>
      </w:r>
      <w:r w:rsidR="000E6F3B">
        <w:rPr>
          <w:color w:val="000000" w:themeColor="text1"/>
        </w:rPr>
        <w:t>S</w:t>
      </w:r>
      <w:r w:rsidR="000E6F3B" w:rsidRPr="61C57124">
        <w:rPr>
          <w:color w:val="000000" w:themeColor="text1"/>
        </w:rPr>
        <w:t>o,</w:t>
      </w:r>
      <w:r w:rsidR="00BD7E08" w:rsidRPr="61C57124">
        <w:rPr>
          <w:color w:val="000000" w:themeColor="text1"/>
        </w:rPr>
        <w:t xml:space="preserve"> the network can control the allowed CG type to be used for transmission of certain LCHs.  </w:t>
      </w:r>
      <w:r w:rsidR="000216BD">
        <w:rPr>
          <w:color w:val="000000" w:themeColor="text1"/>
        </w:rPr>
        <w:t>For CG, t</w:t>
      </w:r>
      <w:r w:rsidR="00BD7E08" w:rsidRPr="61C57124">
        <w:rPr>
          <w:color w:val="000000" w:themeColor="text1"/>
        </w:rPr>
        <w:t xml:space="preserve">he </w:t>
      </w:r>
      <w:r w:rsidR="000216BD">
        <w:rPr>
          <w:color w:val="000000" w:themeColor="text1"/>
        </w:rPr>
        <w:t xml:space="preserve">associated </w:t>
      </w:r>
      <w:r w:rsidR="00BD7E08" w:rsidRPr="61C57124">
        <w:rPr>
          <w:color w:val="000000" w:themeColor="text1"/>
        </w:rPr>
        <w:t>HARQ ID is determined by the predefined rules</w:t>
      </w:r>
      <w:r w:rsidR="0099763C">
        <w:rPr>
          <w:color w:val="000000" w:themeColor="text1"/>
        </w:rPr>
        <w:t>.</w:t>
      </w:r>
      <w:r w:rsidR="00BD7E08" w:rsidRPr="61C57124">
        <w:rPr>
          <w:color w:val="000000" w:themeColor="text1"/>
        </w:rPr>
        <w:t xml:space="preserve"> </w:t>
      </w:r>
      <w:r w:rsidR="00F04204">
        <w:rPr>
          <w:color w:val="000000" w:themeColor="text1"/>
        </w:rPr>
        <w:t xml:space="preserve">It is </w:t>
      </w:r>
      <w:r w:rsidR="00BD7E08" w:rsidRPr="61C57124">
        <w:rPr>
          <w:color w:val="000000" w:themeColor="text1"/>
        </w:rPr>
        <w:t xml:space="preserve">possible </w:t>
      </w:r>
      <w:r w:rsidR="00F04204">
        <w:rPr>
          <w:color w:val="000000" w:themeColor="text1"/>
        </w:rPr>
        <w:t xml:space="preserve">that </w:t>
      </w:r>
      <w:r w:rsidR="00BD7E08" w:rsidRPr="61C57124">
        <w:rPr>
          <w:color w:val="000000" w:themeColor="text1"/>
        </w:rPr>
        <w:t xml:space="preserve">multiple HARQ </w:t>
      </w:r>
      <w:r w:rsidR="00BD7E08">
        <w:rPr>
          <w:color w:val="000000" w:themeColor="text1"/>
        </w:rPr>
        <w:t>processes</w:t>
      </w:r>
      <w:r w:rsidR="00BD7E08" w:rsidRPr="61C57124">
        <w:rPr>
          <w:color w:val="000000" w:themeColor="text1"/>
        </w:rPr>
        <w:t xml:space="preserve"> </w:t>
      </w:r>
      <w:r w:rsidR="00F04204">
        <w:rPr>
          <w:color w:val="000000" w:themeColor="text1"/>
        </w:rPr>
        <w:t xml:space="preserve">belong to </w:t>
      </w:r>
      <w:r w:rsidR="00BD7E08" w:rsidRPr="61C57124">
        <w:rPr>
          <w:color w:val="000000" w:themeColor="text1"/>
        </w:rPr>
        <w:t>one CG.</w:t>
      </w:r>
      <w:r w:rsidR="00BD7E08">
        <w:rPr>
          <w:color w:val="000000" w:themeColor="text1"/>
        </w:rPr>
        <w:t xml:space="preserve"> Although</w:t>
      </w:r>
      <w:r w:rsidR="00BD7E08" w:rsidRPr="006C44D7">
        <w:rPr>
          <w:color w:val="000000" w:themeColor="text1"/>
        </w:rPr>
        <w:t xml:space="preserve"> RAN2 has no </w:t>
      </w:r>
      <w:r w:rsidR="00BD7E08">
        <w:rPr>
          <w:color w:val="000000" w:themeColor="text1"/>
        </w:rPr>
        <w:t xml:space="preserve">agreement </w:t>
      </w:r>
      <w:r w:rsidR="00BD7E08" w:rsidRPr="006C44D7">
        <w:rPr>
          <w:color w:val="000000" w:themeColor="text1"/>
        </w:rPr>
        <w:t>on the granularity of the retransmission scheme for</w:t>
      </w:r>
      <w:r w:rsidR="008D1CAD">
        <w:rPr>
          <w:color w:val="000000" w:themeColor="text1"/>
        </w:rPr>
        <w:t xml:space="preserve"> a</w:t>
      </w:r>
      <w:r w:rsidR="00BD7E08" w:rsidRPr="006C44D7">
        <w:rPr>
          <w:color w:val="000000" w:themeColor="text1"/>
        </w:rPr>
        <w:t xml:space="preserve"> CG</w:t>
      </w:r>
      <w:r w:rsidR="005B32D2">
        <w:rPr>
          <w:color w:val="000000" w:themeColor="text1"/>
        </w:rPr>
        <w:t xml:space="preserve"> (</w:t>
      </w:r>
      <w:r w:rsidR="00BD7E08" w:rsidRPr="006C44D7">
        <w:rPr>
          <w:color w:val="000000" w:themeColor="text1"/>
        </w:rPr>
        <w:t>e.g. it is per-HARQ or per-CG</w:t>
      </w:r>
      <w:r w:rsidR="005B32D2">
        <w:rPr>
          <w:color w:val="000000" w:themeColor="text1"/>
        </w:rPr>
        <w:t>)</w:t>
      </w:r>
      <w:r w:rsidR="00BD7E08">
        <w:rPr>
          <w:color w:val="000000" w:themeColor="text1"/>
        </w:rPr>
        <w:t>, there is common understanding that a</w:t>
      </w:r>
      <w:r w:rsidR="00BD7E08" w:rsidRPr="00AD6054">
        <w:rPr>
          <w:color w:val="000000" w:themeColor="text1"/>
        </w:rPr>
        <w:t xml:space="preserve">ll HARQ processes </w:t>
      </w:r>
      <w:r w:rsidR="007F72EF">
        <w:rPr>
          <w:color w:val="000000" w:themeColor="text1"/>
        </w:rPr>
        <w:t>associated to</w:t>
      </w:r>
      <w:r w:rsidR="00BD7E08" w:rsidRPr="00AD6054">
        <w:rPr>
          <w:color w:val="000000" w:themeColor="text1"/>
        </w:rPr>
        <w:t xml:space="preserve"> a CG configuration shall have the same UL HARQ </w:t>
      </w:r>
      <w:r w:rsidR="004456D9">
        <w:rPr>
          <w:color w:val="000000" w:themeColor="text1"/>
        </w:rPr>
        <w:t>state</w:t>
      </w:r>
      <w:r w:rsidR="00BD7E08">
        <w:rPr>
          <w:color w:val="000000" w:themeColor="text1"/>
        </w:rPr>
        <w:t>.</w:t>
      </w:r>
      <w:r w:rsidR="001B4F31">
        <w:rPr>
          <w:color w:val="000000" w:themeColor="text1"/>
        </w:rPr>
        <w:t xml:space="preserve"> </w:t>
      </w:r>
      <w:r w:rsidR="00BD7E08">
        <w:rPr>
          <w:color w:val="000000" w:themeColor="text1"/>
        </w:rPr>
        <w:t>I</w:t>
      </w:r>
      <w:r w:rsidR="00BD7E08" w:rsidRPr="006C44D7">
        <w:rPr>
          <w:color w:val="000000" w:themeColor="text1"/>
        </w:rPr>
        <w:t xml:space="preserve">t means one CG should have only one retransmission scheme and </w:t>
      </w:r>
      <w:r w:rsidR="00F0260F">
        <w:rPr>
          <w:color w:val="000000" w:themeColor="text1"/>
        </w:rPr>
        <w:t xml:space="preserve">the </w:t>
      </w:r>
      <w:proofErr w:type="spellStart"/>
      <w:r w:rsidR="00BD7E08" w:rsidRPr="00F0436D">
        <w:rPr>
          <w:i/>
          <w:iCs/>
          <w:color w:val="000000" w:themeColor="text1"/>
        </w:rPr>
        <w:t>allowedCG</w:t>
      </w:r>
      <w:proofErr w:type="spellEnd"/>
      <w:r w:rsidR="00BD7E08" w:rsidRPr="00F0436D">
        <w:rPr>
          <w:i/>
          <w:iCs/>
          <w:color w:val="000000" w:themeColor="text1"/>
        </w:rPr>
        <w:t>-List</w:t>
      </w:r>
      <w:r w:rsidR="00BD7E08" w:rsidRPr="006C44D7">
        <w:rPr>
          <w:color w:val="000000" w:themeColor="text1"/>
        </w:rPr>
        <w:t xml:space="preserve"> can be reused to </w:t>
      </w:r>
      <w:r w:rsidR="006616C1">
        <w:rPr>
          <w:color w:val="000000" w:themeColor="text1"/>
        </w:rPr>
        <w:t>perform</w:t>
      </w:r>
      <w:r w:rsidR="006616C1" w:rsidRPr="006C44D7">
        <w:rPr>
          <w:color w:val="000000" w:themeColor="text1"/>
        </w:rPr>
        <w:t xml:space="preserve"> </w:t>
      </w:r>
      <w:r w:rsidR="00BD7E08" w:rsidRPr="006C44D7">
        <w:rPr>
          <w:color w:val="000000" w:themeColor="text1"/>
        </w:rPr>
        <w:t xml:space="preserve">LCP for different retransmission scheme in NTN. </w:t>
      </w:r>
      <w:r w:rsidR="001B4F31">
        <w:rPr>
          <w:color w:val="000000" w:themeColor="text1"/>
        </w:rPr>
        <w:t>We think i</w:t>
      </w:r>
      <w:r w:rsidR="00BD7E08" w:rsidRPr="006C44D7">
        <w:rPr>
          <w:color w:val="000000" w:themeColor="text1"/>
        </w:rPr>
        <w:t>t is reasonable since the LCHs with similar QoS can be mapped to the same CG. In addition,</w:t>
      </w:r>
      <w:r w:rsidR="00B15E2C">
        <w:rPr>
          <w:color w:val="000000" w:themeColor="text1"/>
        </w:rPr>
        <w:t xml:space="preserve"> </w:t>
      </w:r>
      <w:r w:rsidR="00BD7E08" w:rsidRPr="006C44D7">
        <w:rPr>
          <w:color w:val="000000" w:themeColor="text1"/>
        </w:rPr>
        <w:t>in R16</w:t>
      </w:r>
      <w:r w:rsidR="00BD7E08" w:rsidRPr="61C57124">
        <w:rPr>
          <w:color w:val="000000" w:themeColor="text1"/>
        </w:rPr>
        <w:t xml:space="preserve"> the maximum number of configured grant configurations per BWP(</w:t>
      </w:r>
      <w:proofErr w:type="spellStart"/>
      <w:r w:rsidR="00BD7E08">
        <w:rPr>
          <w:color w:val="000000" w:themeColor="text1"/>
        </w:rPr>
        <w:t>i</w:t>
      </w:r>
      <w:r w:rsidR="00BD7E08" w:rsidRPr="61C57124">
        <w:rPr>
          <w:color w:val="000000" w:themeColor="text1"/>
        </w:rPr>
        <w:t>.e</w:t>
      </w:r>
      <w:proofErr w:type="spellEnd"/>
      <w:r w:rsidR="00BD7E08" w:rsidRPr="61C57124">
        <w:rPr>
          <w:color w:val="000000" w:themeColor="text1"/>
        </w:rPr>
        <w:t>,</w:t>
      </w:r>
      <w:r w:rsidR="00BD7E08" w:rsidRPr="006C44D7">
        <w:rPr>
          <w:color w:val="000000" w:themeColor="text1"/>
        </w:rPr>
        <w:t xml:space="preserve"> </w:t>
      </w:r>
      <w:r w:rsidR="00BD7E08" w:rsidRPr="00F0436D">
        <w:rPr>
          <w:i/>
          <w:iCs/>
          <w:color w:val="000000" w:themeColor="text1"/>
        </w:rPr>
        <w:t>maxNrofConfiguredGrantConfig-r16</w:t>
      </w:r>
      <w:r w:rsidR="00BD7E08" w:rsidRPr="006C44D7">
        <w:rPr>
          <w:color w:val="000000" w:themeColor="text1"/>
        </w:rPr>
        <w:t>)</w:t>
      </w:r>
      <w:r w:rsidR="00BD7E08" w:rsidRPr="61C57124">
        <w:rPr>
          <w:color w:val="000000" w:themeColor="text1"/>
        </w:rPr>
        <w:t xml:space="preserve"> and the maximum number of configured grant configurations per MAC entity (</w:t>
      </w:r>
      <w:proofErr w:type="spellStart"/>
      <w:r w:rsidR="00BD7E08">
        <w:rPr>
          <w:color w:val="000000" w:themeColor="text1"/>
        </w:rPr>
        <w:t>i</w:t>
      </w:r>
      <w:r w:rsidR="00BD7E08" w:rsidRPr="61C57124">
        <w:rPr>
          <w:color w:val="000000" w:themeColor="text1"/>
        </w:rPr>
        <w:t>.e</w:t>
      </w:r>
      <w:proofErr w:type="spellEnd"/>
      <w:r w:rsidR="00BD7E08" w:rsidRPr="61C57124">
        <w:rPr>
          <w:color w:val="000000" w:themeColor="text1"/>
        </w:rPr>
        <w:t xml:space="preserve">, </w:t>
      </w:r>
      <w:r w:rsidR="00BD7E08" w:rsidRPr="00F0436D">
        <w:rPr>
          <w:i/>
          <w:iCs/>
          <w:color w:val="000000" w:themeColor="text1"/>
        </w:rPr>
        <w:t>maxNrofConfiguredGrantConfigMAC-r16</w:t>
      </w:r>
      <w:r w:rsidR="00BD7E08" w:rsidRPr="61C57124">
        <w:rPr>
          <w:color w:val="000000" w:themeColor="text1"/>
        </w:rPr>
        <w:t xml:space="preserve">) are 12 and 32 respectively, which can provide enough granularity for different LCHs to be configured </w:t>
      </w:r>
      <w:r w:rsidR="00D25B16">
        <w:rPr>
          <w:color w:val="000000" w:themeColor="text1"/>
        </w:rPr>
        <w:t>to</w:t>
      </w:r>
      <w:r w:rsidR="00D25B16" w:rsidRPr="61C57124">
        <w:rPr>
          <w:color w:val="000000" w:themeColor="text1"/>
        </w:rPr>
        <w:t xml:space="preserve"> </w:t>
      </w:r>
      <w:r w:rsidR="00BD7E08" w:rsidRPr="61C57124">
        <w:rPr>
          <w:color w:val="000000" w:themeColor="text1"/>
        </w:rPr>
        <w:t xml:space="preserve">different CG </w:t>
      </w:r>
      <w:r w:rsidR="00BD7E08" w:rsidRPr="004F3CF7">
        <w:rPr>
          <w:rFonts w:eastAsiaTheme="minorEastAsia"/>
        </w:rPr>
        <w:t xml:space="preserve">with different retransmission scheme. </w:t>
      </w:r>
    </w:p>
    <w:p w14:paraId="2A7D1A55" w14:textId="2E00EF02" w:rsidR="00BD7E08" w:rsidRPr="004F3CF7" w:rsidRDefault="00BD7E08" w:rsidP="004F3CF7">
      <w:pPr>
        <w:spacing w:before="180"/>
        <w:jc w:val="both"/>
        <w:rPr>
          <w:rFonts w:eastAsiaTheme="minorEastAsia"/>
          <w:b/>
          <w:bCs/>
        </w:rPr>
      </w:pPr>
      <w:r w:rsidRPr="004F3CF7">
        <w:rPr>
          <w:rFonts w:eastAsiaTheme="minorEastAsia"/>
          <w:b/>
          <w:bCs/>
        </w:rPr>
        <w:t xml:space="preserve">Proposal </w:t>
      </w:r>
      <w:r w:rsidR="00D25B16">
        <w:rPr>
          <w:rFonts w:eastAsiaTheme="minorEastAsia"/>
          <w:b/>
          <w:bCs/>
        </w:rPr>
        <w:t>7</w:t>
      </w:r>
      <w:r w:rsidRPr="004F3CF7">
        <w:rPr>
          <w:rFonts w:eastAsiaTheme="minorEastAsia"/>
          <w:b/>
          <w:bCs/>
        </w:rPr>
        <w:t>: No new CG-specific LCP restriction is introduced for NTN.</w:t>
      </w:r>
    </w:p>
    <w:p w14:paraId="484362F5" w14:textId="77777777" w:rsidR="00033FFA" w:rsidRDefault="00033FFA" w:rsidP="00BD7E08">
      <w:pPr>
        <w:rPr>
          <w:b/>
          <w:bCs/>
        </w:rPr>
      </w:pPr>
    </w:p>
    <w:p w14:paraId="169EE754" w14:textId="77777777" w:rsidR="00033FFA" w:rsidRPr="0083024F" w:rsidRDefault="00033FFA" w:rsidP="00033FFA">
      <w:pPr>
        <w:pStyle w:val="Heading2"/>
        <w:rPr>
          <w:lang w:eastAsia="zh-CN"/>
        </w:rPr>
      </w:pPr>
      <w:r>
        <w:t>2</w:t>
      </w:r>
      <w:r w:rsidRPr="006E13D1">
        <w:t>.</w:t>
      </w:r>
      <w:r>
        <w:t>3</w:t>
      </w:r>
      <w:r w:rsidRPr="006E13D1">
        <w:tab/>
      </w:r>
      <w:r>
        <w:t>Discussion on Validity Timer for satellite ephemeris information and Common TA related parameters</w:t>
      </w:r>
    </w:p>
    <w:p w14:paraId="691D312B" w14:textId="77777777" w:rsidR="00033FFA" w:rsidRDefault="00033FFA" w:rsidP="00033FFA">
      <w:pPr>
        <w:jc w:val="both"/>
      </w:pPr>
      <w:r>
        <w:t xml:space="preserve">RAN1 informed RAN2 in LS [2] that RAN1 has agreed to have a validity duration for satellite ephemeris data in RAN1 #106-e. The duration is configured by the network and it indicates the maximum time duration in which the UE can apply the satellite ephemeris without having acquired new satellite ephemeris. In RAN1 #106bis-e and 107-e meeting the topic was further discussed and it was agreed that: </w:t>
      </w:r>
    </w:p>
    <w:p w14:paraId="1FF42C8B" w14:textId="77777777" w:rsidR="00033FFA" w:rsidRDefault="00033FFA" w:rsidP="00033FFA">
      <w:pPr>
        <w:pStyle w:val="ListParagraph"/>
        <w:numPr>
          <w:ilvl w:val="0"/>
          <w:numId w:val="16"/>
        </w:numPr>
        <w:jc w:val="both"/>
      </w:pPr>
      <w:r>
        <w:rPr>
          <w:rFonts w:eastAsia="Times New Roman"/>
        </w:rPr>
        <w:t>T</w:t>
      </w:r>
      <w:r w:rsidRPr="00395444">
        <w:t>he serving satellite ephemeris and common TA related parameters are signalled in the same SIB message and have the same epoch time.</w:t>
      </w:r>
    </w:p>
    <w:p w14:paraId="755D95E0" w14:textId="77777777" w:rsidR="00033FFA" w:rsidRDefault="00033FFA" w:rsidP="00033FFA">
      <w:pPr>
        <w:pStyle w:val="ListParagraph"/>
        <w:numPr>
          <w:ilvl w:val="0"/>
          <w:numId w:val="16"/>
        </w:numPr>
        <w:jc w:val="both"/>
      </w:pPr>
      <w:r w:rsidRPr="00395444">
        <w:t>A single validity duration for both serving satellite ephemeris and common TA related parameters is broadcast on the SIB.</w:t>
      </w:r>
    </w:p>
    <w:p w14:paraId="224BBA39" w14:textId="77777777" w:rsidR="00033FFA" w:rsidRDefault="00033FFA" w:rsidP="00033FFA">
      <w:pPr>
        <w:pStyle w:val="ListParagraph"/>
        <w:numPr>
          <w:ilvl w:val="0"/>
          <w:numId w:val="16"/>
        </w:numPr>
        <w:jc w:val="both"/>
      </w:pPr>
      <w:r>
        <w:t xml:space="preserve">The timer will be started/restarted with configured timer validity duration at the epoch time of the provided information. </w:t>
      </w:r>
    </w:p>
    <w:p w14:paraId="4E33DC52" w14:textId="77777777" w:rsidR="00033FFA" w:rsidRPr="00DF7E0B" w:rsidRDefault="00033FFA" w:rsidP="00033FFA">
      <w:pPr>
        <w:pStyle w:val="ListParagraph"/>
        <w:numPr>
          <w:ilvl w:val="0"/>
          <w:numId w:val="16"/>
        </w:numPr>
        <w:jc w:val="both"/>
        <w:rPr>
          <w:rFonts w:eastAsia="Times New Roman"/>
        </w:rPr>
      </w:pPr>
      <w:r w:rsidRPr="00395444">
        <w:rPr>
          <w:rFonts w:eastAsia="Times New Roman"/>
        </w:rPr>
        <w:t xml:space="preserve">The UE assumes that it has lost uplink synchronization if new or additional assistance information (i.e. serving satellite ephemeris data or Common TA parameters) is not available within the associated validity duration. </w:t>
      </w:r>
    </w:p>
    <w:p w14:paraId="369817CC" w14:textId="77777777" w:rsidR="00033FFA" w:rsidRPr="00384C98" w:rsidRDefault="00033FFA" w:rsidP="00033FFA">
      <w:r>
        <w:rPr>
          <w:bCs/>
        </w:rPr>
        <w:t xml:space="preserve">At RAN2-116e meeting, for IoT NTN, RAN2 agreed the update to </w:t>
      </w:r>
      <w:r w:rsidRPr="00384C98">
        <w:rPr>
          <w:lang w:eastAsia="x-none"/>
        </w:rPr>
        <w:t>serving satellite ephemeris does not trigger SI modification procedure and does not affect system information value tag.</w:t>
      </w:r>
    </w:p>
    <w:tbl>
      <w:tblPr>
        <w:tblStyle w:val="TableGrid"/>
        <w:tblW w:w="0" w:type="auto"/>
        <w:tblLook w:val="04A0" w:firstRow="1" w:lastRow="0" w:firstColumn="1" w:lastColumn="0" w:noHBand="0" w:noVBand="1"/>
      </w:tblPr>
      <w:tblGrid>
        <w:gridCol w:w="9631"/>
      </w:tblGrid>
      <w:tr w:rsidR="00033FFA" w14:paraId="679525DB" w14:textId="77777777" w:rsidTr="003003BA">
        <w:tc>
          <w:tcPr>
            <w:tcW w:w="9631" w:type="dxa"/>
          </w:tcPr>
          <w:p w14:paraId="03D5B711" w14:textId="77777777" w:rsidR="00033FFA" w:rsidRPr="00395444" w:rsidRDefault="00033FFA" w:rsidP="003003BA">
            <w:pPr>
              <w:rPr>
                <w:rFonts w:ascii="Times New Roman" w:eastAsia="宋体" w:hAnsi="Times New Roman" w:cs="Times New Roman"/>
                <w:bCs/>
                <w:sz w:val="20"/>
                <w:szCs w:val="20"/>
                <w:lang w:val="en-GB"/>
              </w:rPr>
            </w:pPr>
            <w:r w:rsidRPr="00395444">
              <w:rPr>
                <w:rFonts w:ascii="Times New Roman" w:eastAsia="宋体" w:hAnsi="Times New Roman" w:cs="Times New Roman"/>
                <w:bCs/>
                <w:sz w:val="20"/>
                <w:szCs w:val="20"/>
                <w:lang w:val="en-GB"/>
              </w:rPr>
              <w:t>RAN2-116e meeting agreements:</w:t>
            </w:r>
          </w:p>
          <w:p w14:paraId="38DCC55E" w14:textId="77777777" w:rsidR="00033FFA" w:rsidRPr="00395444" w:rsidRDefault="00033FFA" w:rsidP="00033FFA">
            <w:pPr>
              <w:pStyle w:val="Agreement"/>
              <w:tabs>
                <w:tab w:val="num" w:pos="1619"/>
              </w:tabs>
              <w:ind w:left="1620"/>
              <w:rPr>
                <w:rFonts w:ascii="Times New Roman" w:eastAsia="宋体" w:hAnsi="Times New Roman" w:cs="Times New Roman"/>
                <w:b w:val="0"/>
                <w:bCs/>
                <w:sz w:val="20"/>
                <w:szCs w:val="20"/>
                <w:lang w:val="en-GB" w:eastAsia="en-US"/>
              </w:rPr>
            </w:pPr>
            <w:r w:rsidRPr="00395444">
              <w:rPr>
                <w:rFonts w:ascii="Times New Roman" w:eastAsia="宋体" w:hAnsi="Times New Roman" w:cs="Times New Roman"/>
                <w:b w:val="0"/>
                <w:bCs/>
                <w:sz w:val="20"/>
                <w:szCs w:val="20"/>
                <w:lang w:val="en-GB" w:eastAsia="en-US"/>
              </w:rPr>
              <w:t xml:space="preserve">The serving cell ephemeris information (used for L1 pre-compensation) is signalled in a new SIB, which is NTN specific. </w:t>
            </w:r>
          </w:p>
          <w:p w14:paraId="088C77DA" w14:textId="77777777" w:rsidR="00033FFA" w:rsidRPr="00395444" w:rsidRDefault="00033FFA" w:rsidP="00033FFA">
            <w:pPr>
              <w:pStyle w:val="Agreement"/>
              <w:tabs>
                <w:tab w:val="num" w:pos="1619"/>
              </w:tabs>
              <w:ind w:left="1620"/>
              <w:rPr>
                <w:rFonts w:ascii="Times New Roman" w:eastAsia="宋体" w:hAnsi="Times New Roman" w:cs="Times New Roman"/>
                <w:b w:val="0"/>
                <w:bCs/>
                <w:sz w:val="20"/>
                <w:szCs w:val="20"/>
                <w:lang w:val="en-GB" w:eastAsia="en-US"/>
              </w:rPr>
            </w:pPr>
            <w:r w:rsidRPr="00395444">
              <w:rPr>
                <w:rFonts w:ascii="Times New Roman" w:eastAsia="宋体" w:hAnsi="Times New Roman" w:cs="Times New Roman"/>
                <w:b w:val="0"/>
                <w:bCs/>
                <w:sz w:val="20"/>
                <w:szCs w:val="20"/>
                <w:lang w:val="en-GB" w:eastAsia="en-US"/>
              </w:rPr>
              <w:t xml:space="preserve">Update to serving cell ephemeris information does not affect the system information value tag and </w:t>
            </w:r>
            <w:r w:rsidRPr="00EC2358">
              <w:rPr>
                <w:rFonts w:ascii="Times New Roman" w:eastAsia="宋体" w:hAnsi="Times New Roman" w:cs="Times New Roman"/>
                <w:b w:val="0"/>
                <w:bCs/>
                <w:sz w:val="20"/>
                <w:szCs w:val="20"/>
                <w:highlight w:val="yellow"/>
                <w:lang w:val="en-GB" w:eastAsia="en-US"/>
              </w:rPr>
              <w:t>does not trigger System information modification procedure</w:t>
            </w:r>
            <w:r w:rsidRPr="00395444">
              <w:rPr>
                <w:rFonts w:ascii="Times New Roman" w:eastAsia="宋体" w:hAnsi="Times New Roman" w:cs="Times New Roman"/>
                <w:b w:val="0"/>
                <w:bCs/>
                <w:sz w:val="20"/>
                <w:szCs w:val="20"/>
                <w:lang w:val="en-GB" w:eastAsia="en-US"/>
              </w:rPr>
              <w:t>. How to trigger re-read of this information is FFS. FFS if the UE shall reacquire the new SIB when SI update is triggered.</w:t>
            </w:r>
          </w:p>
          <w:p w14:paraId="0FDE8B5D" w14:textId="77777777" w:rsidR="00033FFA" w:rsidRPr="00BD6798" w:rsidRDefault="00033FFA" w:rsidP="00033FFA">
            <w:pPr>
              <w:pStyle w:val="Agreement"/>
              <w:tabs>
                <w:tab w:val="num" w:pos="1619"/>
              </w:tabs>
              <w:ind w:left="1620"/>
              <w:rPr>
                <w:b w:val="0"/>
                <w:bCs/>
              </w:rPr>
            </w:pPr>
            <w:r w:rsidRPr="00395444">
              <w:rPr>
                <w:rFonts w:ascii="Times New Roman" w:eastAsia="宋体" w:hAnsi="Times New Roman" w:cs="Times New Roman"/>
                <w:b w:val="0"/>
                <w:bCs/>
                <w:sz w:val="20"/>
                <w:szCs w:val="20"/>
                <w:lang w:val="en-GB" w:eastAsia="en-US"/>
              </w:rPr>
              <w:t>Updates to serving cell ephemeris information are not bound to the BCCH modification period.</w:t>
            </w:r>
          </w:p>
        </w:tc>
      </w:tr>
    </w:tbl>
    <w:p w14:paraId="5FDA2FCD" w14:textId="77777777" w:rsidR="00033FFA" w:rsidRPr="00EC2358" w:rsidRDefault="00033FFA" w:rsidP="00033FFA">
      <w:pPr>
        <w:jc w:val="both"/>
        <w:rPr>
          <w:sz w:val="2"/>
          <w:szCs w:val="2"/>
        </w:rPr>
      </w:pPr>
    </w:p>
    <w:p w14:paraId="5068C53B" w14:textId="77777777" w:rsidR="00033FFA" w:rsidRDefault="00033FFA" w:rsidP="00033FFA">
      <w:pPr>
        <w:jc w:val="both"/>
      </w:pPr>
      <w:r>
        <w:t xml:space="preserve">For NR NTN, </w:t>
      </w:r>
      <w:r>
        <w:rPr>
          <w:color w:val="000000"/>
          <w:lang w:eastAsia="zh-CN"/>
        </w:rPr>
        <w:t xml:space="preserve">RAN1 agreed the </w:t>
      </w:r>
      <w:r w:rsidRPr="00F47602">
        <w:rPr>
          <w:color w:val="000000"/>
          <w:lang w:eastAsia="zh-CN"/>
        </w:rPr>
        <w:t>serving satellite ephemeris and common TA related parameters are signalled in the same SIB message</w:t>
      </w:r>
      <w:r>
        <w:rPr>
          <w:color w:val="000000"/>
          <w:lang w:eastAsia="zh-CN"/>
        </w:rPr>
        <w:t xml:space="preserve">. Following IoT NTN rule, we think the update of SIB containing both </w:t>
      </w:r>
      <w:r w:rsidRPr="00F47602">
        <w:rPr>
          <w:color w:val="000000"/>
          <w:lang w:eastAsia="zh-CN"/>
        </w:rPr>
        <w:t>ephemeris and common TA</w:t>
      </w:r>
      <w:r>
        <w:rPr>
          <w:color w:val="000000"/>
          <w:lang w:eastAsia="zh-CN"/>
        </w:rPr>
        <w:t xml:space="preserve"> should not trigger s</w:t>
      </w:r>
      <w:r w:rsidRPr="00EC2358">
        <w:rPr>
          <w:color w:val="000000"/>
          <w:lang w:eastAsia="zh-CN"/>
        </w:rPr>
        <w:t>ystem information modification procedure</w:t>
      </w:r>
      <w:r>
        <w:rPr>
          <w:color w:val="000000"/>
          <w:lang w:eastAsia="zh-CN"/>
        </w:rPr>
        <w:t>.</w:t>
      </w:r>
    </w:p>
    <w:p w14:paraId="5E6348A4" w14:textId="74DDDE70" w:rsidR="00033FFA" w:rsidRDefault="00033FFA" w:rsidP="00033FFA">
      <w:pPr>
        <w:rPr>
          <w:b/>
          <w:bCs/>
        </w:rPr>
      </w:pPr>
      <w:r w:rsidRPr="00EC2358">
        <w:rPr>
          <w:b/>
          <w:bCs/>
        </w:rPr>
        <w:t xml:space="preserve">Proposal </w:t>
      </w:r>
      <w:r w:rsidR="00D25B16">
        <w:rPr>
          <w:b/>
          <w:bCs/>
        </w:rPr>
        <w:t>8</w:t>
      </w:r>
      <w:r w:rsidRPr="00EC2358">
        <w:rPr>
          <w:b/>
          <w:bCs/>
        </w:rPr>
        <w:t xml:space="preserve">: </w:t>
      </w:r>
      <w:r>
        <w:rPr>
          <w:b/>
          <w:bCs/>
        </w:rPr>
        <w:t>T</w:t>
      </w:r>
      <w:r w:rsidRPr="00384C98">
        <w:rPr>
          <w:b/>
          <w:bCs/>
        </w:rPr>
        <w:t xml:space="preserve">he update to </w:t>
      </w:r>
      <w:r w:rsidRPr="00EC2358">
        <w:rPr>
          <w:b/>
          <w:bCs/>
        </w:rPr>
        <w:t>serving satellite ephemeris and</w:t>
      </w:r>
      <w:r>
        <w:rPr>
          <w:b/>
          <w:bCs/>
        </w:rPr>
        <w:t xml:space="preserve"> common TA related parameters</w:t>
      </w:r>
      <w:r w:rsidRPr="00384C98">
        <w:rPr>
          <w:b/>
          <w:bCs/>
        </w:rPr>
        <w:t xml:space="preserve"> do</w:t>
      </w:r>
      <w:r>
        <w:rPr>
          <w:b/>
          <w:bCs/>
        </w:rPr>
        <w:t>es</w:t>
      </w:r>
      <w:r w:rsidRPr="00384C98">
        <w:rPr>
          <w:b/>
          <w:bCs/>
        </w:rPr>
        <w:t xml:space="preserve"> not trigger SI modification procedur</w:t>
      </w:r>
      <w:r>
        <w:rPr>
          <w:b/>
          <w:bCs/>
        </w:rPr>
        <w:t>e</w:t>
      </w:r>
      <w:r w:rsidRPr="00384C98">
        <w:rPr>
          <w:b/>
          <w:bCs/>
        </w:rPr>
        <w:t>.</w:t>
      </w:r>
    </w:p>
    <w:p w14:paraId="21E69E1C" w14:textId="54A44E89" w:rsidR="00033FFA" w:rsidRPr="00641C0F" w:rsidRDefault="00033FFA" w:rsidP="00033FFA">
      <w:pPr>
        <w:jc w:val="both"/>
      </w:pPr>
      <w:r>
        <w:t xml:space="preserve">The ephemeris information and Common TA related information is very important for UE time and frequency synchronization. </w:t>
      </w:r>
      <w:r w:rsidRPr="00641C0F">
        <w:t xml:space="preserve">The accuracy of them will directly impact on the accuracy of the </w:t>
      </w:r>
      <w:r>
        <w:t xml:space="preserve">UL synchronization. After the validity time expires, the previously acquired ephemeris/Common TA parameters </w:t>
      </w:r>
      <w:proofErr w:type="gramStart"/>
      <w:r>
        <w:t>are considered to be</w:t>
      </w:r>
      <w:proofErr w:type="gramEnd"/>
      <w:r>
        <w:t xml:space="preserve"> outdated and thus inaccurate due to the UE movement or satellite perturbation. Therefore, if the</w:t>
      </w:r>
      <w:r w:rsidRPr="00213875">
        <w:t xml:space="preserve"> UE does not acquire new information before the validity timer expires, the UE shall assume that it has lost uplink synchronization</w:t>
      </w:r>
      <w:r w:rsidR="4020211F">
        <w:t xml:space="preserve"> and must not transmit in UL</w:t>
      </w:r>
      <w:r>
        <w:t xml:space="preserve">. </w:t>
      </w:r>
    </w:p>
    <w:p w14:paraId="274C6C8B" w14:textId="5CF6850F" w:rsidR="00033FFA" w:rsidRPr="00DF7E0B" w:rsidRDefault="00033FFA" w:rsidP="00033FFA">
      <w:pPr>
        <w:rPr>
          <w:b/>
          <w:bCs/>
        </w:rPr>
      </w:pPr>
      <w:r w:rsidRPr="00DA032A">
        <w:rPr>
          <w:b/>
          <w:bCs/>
        </w:rPr>
        <w:lastRenderedPageBreak/>
        <w:t xml:space="preserve">Observation </w:t>
      </w:r>
      <w:r w:rsidR="00D25B16">
        <w:rPr>
          <w:b/>
          <w:bCs/>
        </w:rPr>
        <w:t>2</w:t>
      </w:r>
      <w:r w:rsidRPr="00DA032A">
        <w:rPr>
          <w:b/>
          <w:bCs/>
        </w:rPr>
        <w:t xml:space="preserve">: When the validity timer is expired, </w:t>
      </w:r>
      <w:r w:rsidRPr="5B20FC3E">
        <w:rPr>
          <w:b/>
          <w:bCs/>
        </w:rPr>
        <w:t xml:space="preserve">the </w:t>
      </w:r>
      <w:r w:rsidRPr="00DA032A">
        <w:rPr>
          <w:b/>
          <w:bCs/>
        </w:rPr>
        <w:t xml:space="preserve">UE </w:t>
      </w:r>
      <w:r w:rsidRPr="5B20FC3E">
        <w:rPr>
          <w:b/>
          <w:bCs/>
        </w:rPr>
        <w:t>must not transmit in</w:t>
      </w:r>
      <w:r w:rsidRPr="00DA032A">
        <w:rPr>
          <w:b/>
          <w:bCs/>
        </w:rPr>
        <w:t xml:space="preserve"> UL before achieving new </w:t>
      </w:r>
      <w:r>
        <w:rPr>
          <w:b/>
          <w:bCs/>
        </w:rPr>
        <w:t>ephemeris information</w:t>
      </w:r>
      <w:r w:rsidRPr="5B20FC3E">
        <w:rPr>
          <w:b/>
          <w:bCs/>
        </w:rPr>
        <w:t xml:space="preserve"> and Common TA parameters</w:t>
      </w:r>
      <w:r w:rsidR="00D0032A">
        <w:rPr>
          <w:b/>
          <w:bCs/>
        </w:rPr>
        <w:t>. UE should</w:t>
      </w:r>
      <w:r w:rsidR="3A54B1C6" w:rsidRPr="3F568E8F">
        <w:rPr>
          <w:b/>
          <w:bCs/>
        </w:rPr>
        <w:t xml:space="preserve"> restart the timer at the associated epoch time</w:t>
      </w:r>
      <w:r w:rsidR="00D0032A">
        <w:rPr>
          <w:b/>
          <w:bCs/>
        </w:rPr>
        <w:t xml:space="preserve"> after achieving new ephemeris information and Common TA parameters</w:t>
      </w:r>
      <w:r w:rsidR="31776E73" w:rsidRPr="3F568E8F">
        <w:rPr>
          <w:b/>
          <w:bCs/>
        </w:rPr>
        <w:t>.</w:t>
      </w:r>
    </w:p>
    <w:p w14:paraId="39ECD834" w14:textId="06D05777" w:rsidR="00033FFA" w:rsidRDefault="00033FFA" w:rsidP="00033FFA">
      <w:pPr>
        <w:jc w:val="both"/>
        <w:rPr>
          <w:color w:val="000000" w:themeColor="text1"/>
        </w:rPr>
      </w:pPr>
      <w:r>
        <w:rPr>
          <w:color w:val="000000" w:themeColor="text1"/>
        </w:rPr>
        <w:t>However, a</w:t>
      </w:r>
      <w:r w:rsidRPr="5B20FC3E">
        <w:rPr>
          <w:color w:val="000000" w:themeColor="text1"/>
        </w:rPr>
        <w:t xml:space="preserve">s there is </w:t>
      </w:r>
      <w:r w:rsidR="00604E00">
        <w:rPr>
          <w:color w:val="000000" w:themeColor="text1"/>
        </w:rPr>
        <w:t xml:space="preserve">currently </w:t>
      </w:r>
      <w:r w:rsidRPr="5B20FC3E">
        <w:rPr>
          <w:color w:val="000000" w:themeColor="text1"/>
        </w:rPr>
        <w:t xml:space="preserve">no mechanism that mandates the UE to read the </w:t>
      </w:r>
      <w:r w:rsidR="4DCFBBF9" w:rsidRPr="3F568E8F">
        <w:rPr>
          <w:color w:val="000000" w:themeColor="text1"/>
        </w:rPr>
        <w:t xml:space="preserve">SIB including </w:t>
      </w:r>
      <w:r w:rsidRPr="5B20FC3E">
        <w:rPr>
          <w:color w:val="000000" w:themeColor="text1"/>
        </w:rPr>
        <w:t xml:space="preserve">ephemeris </w:t>
      </w:r>
      <w:r w:rsidR="383343BF" w:rsidRPr="3F568E8F">
        <w:rPr>
          <w:color w:val="000000" w:themeColor="text1"/>
        </w:rPr>
        <w:t xml:space="preserve">and </w:t>
      </w:r>
      <w:r w:rsidRPr="5B20FC3E">
        <w:rPr>
          <w:color w:val="000000" w:themeColor="text1"/>
        </w:rPr>
        <w:t xml:space="preserve">Common TA </w:t>
      </w:r>
      <w:r w:rsidR="653C06FD" w:rsidRPr="3F568E8F">
        <w:rPr>
          <w:color w:val="000000" w:themeColor="text1"/>
        </w:rPr>
        <w:t>parameters</w:t>
      </w:r>
      <w:r w:rsidRPr="3F568E8F">
        <w:rPr>
          <w:color w:val="000000" w:themeColor="text1"/>
        </w:rPr>
        <w:t xml:space="preserve"> </w:t>
      </w:r>
      <w:r w:rsidRPr="5B20FC3E">
        <w:rPr>
          <w:color w:val="000000" w:themeColor="text1"/>
        </w:rPr>
        <w:t xml:space="preserve">at specific time instants, the </w:t>
      </w:r>
      <w:proofErr w:type="spellStart"/>
      <w:r w:rsidRPr="5B20FC3E">
        <w:rPr>
          <w:color w:val="000000" w:themeColor="text1"/>
        </w:rPr>
        <w:t>gNB</w:t>
      </w:r>
      <w:proofErr w:type="spellEnd"/>
      <w:r w:rsidRPr="5B20FC3E">
        <w:rPr>
          <w:color w:val="000000" w:themeColor="text1"/>
        </w:rPr>
        <w:t xml:space="preserve"> is not able to know the exact time of the most recent acquisition of ephemeris </w:t>
      </w:r>
      <w:r w:rsidR="2FAF5A02" w:rsidRPr="3F568E8F">
        <w:rPr>
          <w:color w:val="000000" w:themeColor="text1"/>
        </w:rPr>
        <w:t xml:space="preserve">information and </w:t>
      </w:r>
      <w:r w:rsidRPr="5B20FC3E">
        <w:rPr>
          <w:color w:val="000000" w:themeColor="text1"/>
        </w:rPr>
        <w:t xml:space="preserve"> Common TA </w:t>
      </w:r>
      <w:r w:rsidR="0B9A5898" w:rsidRPr="3F568E8F">
        <w:rPr>
          <w:color w:val="000000" w:themeColor="text1"/>
        </w:rPr>
        <w:t xml:space="preserve">parameters </w:t>
      </w:r>
      <w:r w:rsidRPr="5B20FC3E">
        <w:rPr>
          <w:color w:val="000000" w:themeColor="text1"/>
        </w:rPr>
        <w:t xml:space="preserve">by the UE and consequently know when the validity timer would expire. The lack of knowledge </w:t>
      </w:r>
      <w:r w:rsidR="68AB0175" w:rsidRPr="3F568E8F">
        <w:rPr>
          <w:color w:val="000000" w:themeColor="text1"/>
        </w:rPr>
        <w:t>at</w:t>
      </w:r>
      <w:r w:rsidRPr="5B20FC3E">
        <w:rPr>
          <w:color w:val="000000" w:themeColor="text1"/>
        </w:rPr>
        <w:t xml:space="preserve"> the </w:t>
      </w:r>
      <w:proofErr w:type="spellStart"/>
      <w:r w:rsidRPr="5B20FC3E">
        <w:rPr>
          <w:color w:val="000000" w:themeColor="text1"/>
        </w:rPr>
        <w:t>gNB</w:t>
      </w:r>
      <w:proofErr w:type="spellEnd"/>
      <w:r w:rsidRPr="5B20FC3E">
        <w:rPr>
          <w:color w:val="000000" w:themeColor="text1"/>
        </w:rPr>
        <w:t xml:space="preserve"> about </w:t>
      </w:r>
      <w:proofErr w:type="gramStart"/>
      <w:r w:rsidRPr="5B20FC3E">
        <w:rPr>
          <w:color w:val="000000" w:themeColor="text1"/>
        </w:rPr>
        <w:t>whether or not</w:t>
      </w:r>
      <w:proofErr w:type="gramEnd"/>
      <w:r w:rsidRPr="5B20FC3E">
        <w:rPr>
          <w:color w:val="000000" w:themeColor="text1"/>
        </w:rPr>
        <w:t xml:space="preserve"> the UE is or will be at a certain point in time outside of the validity duration could be problematic for network performance. Consider the </w:t>
      </w:r>
      <w:proofErr w:type="spellStart"/>
      <w:r w:rsidRPr="5B20FC3E">
        <w:rPr>
          <w:color w:val="000000" w:themeColor="text1"/>
        </w:rPr>
        <w:t>gNB</w:t>
      </w:r>
      <w:proofErr w:type="spellEnd"/>
      <w:r w:rsidRPr="5B20FC3E">
        <w:rPr>
          <w:color w:val="000000" w:themeColor="text1"/>
        </w:rPr>
        <w:t xml:space="preserve"> scheduling a UE for PUSCH transmission, and the UE does not have valid ephemeris/Common TA information (to calculate UE-specific TA or to perform UL Doppler frequency compensation). Or, correspondingly, consider a UE being scheduled with PDSCH, but which cannot provide HARQ-ACK feedback on the PUCCH</w:t>
      </w:r>
      <w:r>
        <w:rPr>
          <w:color w:val="000000" w:themeColor="text1"/>
        </w:rPr>
        <w:t>/PUSCH</w:t>
      </w:r>
      <w:r w:rsidRPr="5B20FC3E">
        <w:rPr>
          <w:color w:val="000000" w:themeColor="text1"/>
        </w:rPr>
        <w:t xml:space="preserve"> because of not having a valid ephemeris/Common TA information (</w:t>
      </w:r>
      <w:proofErr w:type="gramStart"/>
      <w:r w:rsidRPr="5B20FC3E">
        <w:rPr>
          <w:color w:val="000000" w:themeColor="text1"/>
        </w:rPr>
        <w:t>any more</w:t>
      </w:r>
      <w:proofErr w:type="gramEnd"/>
      <w:r w:rsidRPr="5B20FC3E">
        <w:rPr>
          <w:color w:val="000000" w:themeColor="text1"/>
        </w:rPr>
        <w:t>)</w:t>
      </w:r>
      <w:r>
        <w:rPr>
          <w:color w:val="000000" w:themeColor="text1"/>
        </w:rPr>
        <w:t>.</w:t>
      </w:r>
      <w:r w:rsidRPr="5B20FC3E">
        <w:rPr>
          <w:color w:val="000000" w:themeColor="text1"/>
        </w:rPr>
        <w:t xml:space="preserve"> </w:t>
      </w:r>
      <w:r>
        <w:rPr>
          <w:color w:val="000000" w:themeColor="text1"/>
        </w:rPr>
        <w:t>I</w:t>
      </w:r>
      <w:r w:rsidRPr="5B20FC3E">
        <w:rPr>
          <w:color w:val="000000" w:themeColor="text1"/>
        </w:rPr>
        <w:t>n such case the UL transmission will be dropped.</w:t>
      </w:r>
      <w:r>
        <w:rPr>
          <w:color w:val="000000" w:themeColor="text1"/>
        </w:rPr>
        <w:t xml:space="preserve"> </w:t>
      </w:r>
      <w:r w:rsidRPr="00EC234F">
        <w:rPr>
          <w:color w:val="000000" w:themeColor="text1"/>
        </w:rPr>
        <w:t xml:space="preserve">Hence, the </w:t>
      </w:r>
      <w:proofErr w:type="spellStart"/>
      <w:r w:rsidRPr="00EC234F">
        <w:rPr>
          <w:color w:val="000000" w:themeColor="text1"/>
        </w:rPr>
        <w:t>gNB</w:t>
      </w:r>
      <w:proofErr w:type="spellEnd"/>
      <w:r w:rsidRPr="00EC234F">
        <w:rPr>
          <w:color w:val="000000" w:themeColor="text1"/>
        </w:rPr>
        <w:t xml:space="preserve"> and UE must have a common understanding on the validity timer for satellite ephemeris and common TA. Without common understanding, the blind schedule</w:t>
      </w:r>
      <w:r>
        <w:rPr>
          <w:color w:val="000000" w:themeColor="text1"/>
        </w:rPr>
        <w:t>/grant</w:t>
      </w:r>
      <w:r w:rsidRPr="00EC234F">
        <w:rPr>
          <w:color w:val="000000" w:themeColor="text1"/>
        </w:rPr>
        <w:t xml:space="preserve"> by NW may cause </w:t>
      </w:r>
      <w:r>
        <w:rPr>
          <w:color w:val="000000" w:themeColor="text1"/>
        </w:rPr>
        <w:t xml:space="preserve">scheduling </w:t>
      </w:r>
      <w:r w:rsidRPr="00EC234F">
        <w:rPr>
          <w:color w:val="000000" w:themeColor="text1"/>
        </w:rPr>
        <w:t xml:space="preserve">failure since </w:t>
      </w:r>
      <w:r w:rsidR="4B6A4FAC" w:rsidRPr="3F568E8F">
        <w:rPr>
          <w:color w:val="000000" w:themeColor="text1"/>
        </w:rPr>
        <w:t xml:space="preserve">the </w:t>
      </w:r>
      <w:r w:rsidRPr="00EC234F">
        <w:rPr>
          <w:color w:val="000000" w:themeColor="text1"/>
        </w:rPr>
        <w:t xml:space="preserve">UE </w:t>
      </w:r>
      <w:r w:rsidR="6C2A1844" w:rsidRPr="3F568E8F">
        <w:rPr>
          <w:color w:val="000000" w:themeColor="text1"/>
        </w:rPr>
        <w:t xml:space="preserve">may </w:t>
      </w:r>
      <w:r w:rsidRPr="3F568E8F">
        <w:rPr>
          <w:color w:val="000000" w:themeColor="text1"/>
        </w:rPr>
        <w:t>ha</w:t>
      </w:r>
      <w:r w:rsidR="4046FF4E" w:rsidRPr="3F568E8F">
        <w:rPr>
          <w:color w:val="000000" w:themeColor="text1"/>
        </w:rPr>
        <w:t>ve</w:t>
      </w:r>
      <w:r w:rsidRPr="00EC234F">
        <w:rPr>
          <w:color w:val="000000" w:themeColor="text1"/>
        </w:rPr>
        <w:t xml:space="preserve"> lost its UL synchronization.</w:t>
      </w:r>
    </w:p>
    <w:p w14:paraId="4E2F1636" w14:textId="34B3DC99" w:rsidR="00033FFA" w:rsidRDefault="00033FFA" w:rsidP="00033FFA">
      <w:pPr>
        <w:rPr>
          <w:b/>
          <w:bCs/>
        </w:rPr>
      </w:pPr>
      <w:r w:rsidRPr="00384C98">
        <w:rPr>
          <w:b/>
          <w:bCs/>
        </w:rPr>
        <w:t xml:space="preserve">Observation </w:t>
      </w:r>
      <w:r w:rsidR="00D25B16">
        <w:rPr>
          <w:b/>
          <w:bCs/>
        </w:rPr>
        <w:t>3</w:t>
      </w:r>
      <w:r w:rsidRPr="00384C98">
        <w:rPr>
          <w:b/>
          <w:bCs/>
        </w:rPr>
        <w:t xml:space="preserve">: </w:t>
      </w:r>
      <w:r w:rsidRPr="00A32D3F">
        <w:rPr>
          <w:b/>
          <w:bCs/>
        </w:rPr>
        <w:t xml:space="preserve">There would be unexpected operation of UE for </w:t>
      </w:r>
      <w:proofErr w:type="spellStart"/>
      <w:r>
        <w:rPr>
          <w:b/>
          <w:bCs/>
        </w:rPr>
        <w:t>g</w:t>
      </w:r>
      <w:r w:rsidRPr="00A32D3F">
        <w:rPr>
          <w:b/>
          <w:bCs/>
        </w:rPr>
        <w:t>NB</w:t>
      </w:r>
      <w:proofErr w:type="spellEnd"/>
      <w:r w:rsidRPr="00A32D3F">
        <w:rPr>
          <w:b/>
          <w:bCs/>
        </w:rPr>
        <w:t xml:space="preserve"> scheduling if there is no common understanding on validity timer</w:t>
      </w:r>
      <w:r>
        <w:rPr>
          <w:b/>
          <w:bCs/>
        </w:rPr>
        <w:t xml:space="preserve"> status</w:t>
      </w:r>
      <w:r w:rsidR="28EAD0A1" w:rsidRPr="3F568E8F">
        <w:rPr>
          <w:b/>
          <w:bCs/>
        </w:rPr>
        <w:t xml:space="preserve"> between UE and the </w:t>
      </w:r>
      <w:proofErr w:type="spellStart"/>
      <w:r w:rsidR="28EAD0A1" w:rsidRPr="3F568E8F">
        <w:rPr>
          <w:b/>
          <w:bCs/>
        </w:rPr>
        <w:t>gNB</w:t>
      </w:r>
      <w:proofErr w:type="spellEnd"/>
      <w:r w:rsidRPr="00A32D3F">
        <w:rPr>
          <w:b/>
          <w:bCs/>
        </w:rPr>
        <w:t xml:space="preserve">, causing </w:t>
      </w:r>
      <w:r>
        <w:rPr>
          <w:b/>
          <w:bCs/>
        </w:rPr>
        <w:t>scheduling failure</w:t>
      </w:r>
      <w:r w:rsidR="000845B0">
        <w:rPr>
          <w:b/>
          <w:bCs/>
        </w:rPr>
        <w:t xml:space="preserve"> after expiration</w:t>
      </w:r>
      <w:r w:rsidR="00604E00">
        <w:rPr>
          <w:b/>
          <w:bCs/>
        </w:rPr>
        <w:t xml:space="preserve"> of the validity timer</w:t>
      </w:r>
      <w:r w:rsidR="00EF01D2">
        <w:rPr>
          <w:b/>
          <w:bCs/>
          <w:strike/>
        </w:rPr>
        <w:t>.</w:t>
      </w:r>
    </w:p>
    <w:p w14:paraId="7F73EEDA" w14:textId="3F29C095" w:rsidR="00033FFA" w:rsidRPr="00E83E62" w:rsidRDefault="00033FFA" w:rsidP="00033FFA">
      <w:pPr>
        <w:rPr>
          <w:b/>
          <w:bCs/>
          <w:color w:val="000000" w:themeColor="text1"/>
        </w:rPr>
      </w:pPr>
      <w:r w:rsidRPr="5B20FC3E">
        <w:rPr>
          <w:b/>
          <w:bCs/>
          <w:color w:val="000000" w:themeColor="text1"/>
        </w:rPr>
        <w:t xml:space="preserve">Proposal </w:t>
      </w:r>
      <w:r w:rsidR="00D25B16">
        <w:rPr>
          <w:b/>
          <w:bCs/>
          <w:color w:val="000000" w:themeColor="text1"/>
        </w:rPr>
        <w:t>9</w:t>
      </w:r>
      <w:r w:rsidRPr="5B20FC3E">
        <w:rPr>
          <w:b/>
          <w:bCs/>
        </w:rPr>
        <w:t xml:space="preserve">: There should be a common basic understanding on validity timer status between UE and </w:t>
      </w:r>
      <w:proofErr w:type="spellStart"/>
      <w:r w:rsidR="3BA1E820" w:rsidRPr="3F568E8F">
        <w:rPr>
          <w:b/>
          <w:bCs/>
        </w:rPr>
        <w:t>gNB</w:t>
      </w:r>
      <w:proofErr w:type="spellEnd"/>
      <w:r w:rsidRPr="5B20FC3E">
        <w:rPr>
          <w:b/>
          <w:bCs/>
        </w:rPr>
        <w:t>.</w:t>
      </w:r>
      <w:r w:rsidRPr="5B20FC3E">
        <w:rPr>
          <w:b/>
          <w:bCs/>
          <w:color w:val="000000" w:themeColor="text1"/>
        </w:rPr>
        <w:t xml:space="preserve"> The </w:t>
      </w:r>
      <w:proofErr w:type="spellStart"/>
      <w:r w:rsidR="1A8263C8" w:rsidRPr="3F568E8F">
        <w:rPr>
          <w:b/>
          <w:bCs/>
          <w:color w:val="000000" w:themeColor="text1"/>
        </w:rPr>
        <w:t>gNB</w:t>
      </w:r>
      <w:proofErr w:type="spellEnd"/>
      <w:r w:rsidRPr="5B20FC3E">
        <w:rPr>
          <w:b/>
          <w:bCs/>
          <w:color w:val="000000" w:themeColor="text1"/>
        </w:rPr>
        <w:t xml:space="preserve"> must know whether the UE is within the validity duration or whether the validity timer has expired or is about to expire soon at the UE side.</w:t>
      </w:r>
    </w:p>
    <w:p w14:paraId="1D9F2E36" w14:textId="0E13F4F9" w:rsidR="00033FFA" w:rsidRDefault="00033FFA" w:rsidP="00033FFA">
      <w:pPr>
        <w:jc w:val="both"/>
        <w:rPr>
          <w:color w:val="000000" w:themeColor="text1"/>
        </w:rPr>
      </w:pPr>
      <w:r>
        <w:t>One way to reach a common understanding between UE and network is that when UE reads a new satellite ephemeris/Common TA data, UE should inform network via UE reporting so that both UE and network reset the validity timer and keep common understanding. Like Time Alignment Timer (TAT) maintenance, a similar design can also be used for validity timer for satellite ephemeris/common TA reading. However, signalling overhead for UE reporting should be considered. A</w:t>
      </w:r>
      <w:r w:rsidRPr="5B20FC3E">
        <w:rPr>
          <w:color w:val="000000" w:themeColor="text1"/>
        </w:rPr>
        <w:t xml:space="preserve">nother way to </w:t>
      </w:r>
      <w:r>
        <w:t>reach a common understanding between UE and network</w:t>
      </w:r>
      <w:r w:rsidRPr="5B20FC3E">
        <w:rPr>
          <w:color w:val="000000" w:themeColor="text1"/>
        </w:rPr>
        <w:t xml:space="preserve"> and avoid undesirable situations </w:t>
      </w:r>
      <w:r w:rsidR="54A80DB1" w:rsidRPr="3F568E8F">
        <w:rPr>
          <w:color w:val="000000" w:themeColor="text1"/>
        </w:rPr>
        <w:t xml:space="preserve">as </w:t>
      </w:r>
      <w:r w:rsidRPr="5B20FC3E">
        <w:rPr>
          <w:color w:val="000000" w:themeColor="text1"/>
        </w:rPr>
        <w:t xml:space="preserve"> mentioned above, </w:t>
      </w:r>
      <w:r>
        <w:rPr>
          <w:color w:val="000000" w:themeColor="text1"/>
        </w:rPr>
        <w:t>is</w:t>
      </w:r>
      <w:r w:rsidRPr="5B20FC3E">
        <w:rPr>
          <w:color w:val="000000" w:themeColor="text1"/>
        </w:rPr>
        <w:t xml:space="preserve"> that the UE sends an “alert signal” to the </w:t>
      </w:r>
      <w:proofErr w:type="spellStart"/>
      <w:r w:rsidRPr="5B20FC3E">
        <w:rPr>
          <w:color w:val="000000" w:themeColor="text1"/>
        </w:rPr>
        <w:t>gNB</w:t>
      </w:r>
      <w:proofErr w:type="spellEnd"/>
      <w:r w:rsidRPr="5B20FC3E">
        <w:rPr>
          <w:color w:val="000000" w:themeColor="text1"/>
        </w:rPr>
        <w:t>, informing that it will lose synchronization soon</w:t>
      </w:r>
      <w:r w:rsidR="0AAE3813" w:rsidRPr="3F568E8F">
        <w:rPr>
          <w:color w:val="000000" w:themeColor="text1"/>
        </w:rPr>
        <w:t>.</w:t>
      </w:r>
      <w:r w:rsidR="01D437E5" w:rsidRPr="3F568E8F">
        <w:rPr>
          <w:color w:val="000000" w:themeColor="text1"/>
        </w:rPr>
        <w:t xml:space="preserve"> </w:t>
      </w:r>
      <w:r w:rsidR="0E7CEE4B" w:rsidRPr="3F568E8F">
        <w:rPr>
          <w:color w:val="000000" w:themeColor="text1"/>
        </w:rPr>
        <w:t>T</w:t>
      </w:r>
      <w:r w:rsidRPr="5B20FC3E">
        <w:rPr>
          <w:color w:val="000000" w:themeColor="text1"/>
        </w:rPr>
        <w:t xml:space="preserve">he UE knows its validity timer state combined with the SIB transmission </w:t>
      </w:r>
      <w:proofErr w:type="gramStart"/>
      <w:r w:rsidRPr="5B20FC3E">
        <w:rPr>
          <w:color w:val="000000" w:themeColor="text1"/>
        </w:rPr>
        <w:t>configuration</w:t>
      </w:r>
      <w:r w:rsidR="705C8C53" w:rsidRPr="3F568E8F">
        <w:rPr>
          <w:color w:val="000000" w:themeColor="text1"/>
        </w:rPr>
        <w:t>, and</w:t>
      </w:r>
      <w:proofErr w:type="gramEnd"/>
      <w:r w:rsidR="705C8C53" w:rsidRPr="3F568E8F">
        <w:rPr>
          <w:color w:val="000000" w:themeColor="text1"/>
        </w:rPr>
        <w:t xml:space="preserve"> can therefore predict whether it is about to lose </w:t>
      </w:r>
      <w:r w:rsidR="00086B5E" w:rsidRPr="3F568E8F">
        <w:rPr>
          <w:color w:val="000000" w:themeColor="text1"/>
        </w:rPr>
        <w:t>synchronization</w:t>
      </w:r>
      <w:r w:rsidR="705C8C53" w:rsidRPr="3F568E8F">
        <w:rPr>
          <w:color w:val="000000" w:themeColor="text1"/>
        </w:rPr>
        <w:t xml:space="preserve"> soon</w:t>
      </w:r>
      <w:r w:rsidRPr="3F568E8F">
        <w:rPr>
          <w:color w:val="000000" w:themeColor="text1"/>
        </w:rPr>
        <w:t>.</w:t>
      </w:r>
      <w:r w:rsidRPr="5B20FC3E">
        <w:rPr>
          <w:color w:val="000000" w:themeColor="text1"/>
        </w:rPr>
        <w:t xml:space="preserve"> This “alert signal” will inform the </w:t>
      </w:r>
      <w:proofErr w:type="spellStart"/>
      <w:r w:rsidRPr="5B20FC3E">
        <w:rPr>
          <w:color w:val="000000" w:themeColor="text1"/>
        </w:rPr>
        <w:t>gNB</w:t>
      </w:r>
      <w:proofErr w:type="spellEnd"/>
      <w:r w:rsidRPr="5B20FC3E">
        <w:rPr>
          <w:color w:val="000000" w:themeColor="text1"/>
        </w:rPr>
        <w:t xml:space="preserve"> to stop any traffic that causes UL transmissions immediately or with short notice to acknowledge and inform the UE that scheduling will stop. </w:t>
      </w:r>
    </w:p>
    <w:p w14:paraId="7EBCA1C2" w14:textId="2EA9B4BF" w:rsidR="00033FFA" w:rsidRDefault="00033FFA" w:rsidP="00033FFA">
      <w:pPr>
        <w:jc w:val="both"/>
        <w:rPr>
          <w:color w:val="000000" w:themeColor="text1"/>
        </w:rPr>
      </w:pPr>
      <w:r w:rsidRPr="5B20FC3E">
        <w:rPr>
          <w:color w:val="000000" w:themeColor="text1"/>
        </w:rPr>
        <w:t xml:space="preserve">Therefore, we recommend that RAN2 discusses on how the UE reports on its validity status to the network to ensure that a common basic understanding can be reached and to avoid that UL transmissions get lost. </w:t>
      </w:r>
    </w:p>
    <w:p w14:paraId="25968F02" w14:textId="0C28B960" w:rsidR="00033FFA" w:rsidRDefault="00033FFA" w:rsidP="00033FFA">
      <w:pPr>
        <w:rPr>
          <w:b/>
          <w:bCs/>
        </w:rPr>
      </w:pPr>
      <w:r w:rsidRPr="5B20FC3E">
        <w:rPr>
          <w:b/>
          <w:bCs/>
        </w:rPr>
        <w:t xml:space="preserve">Proposal </w:t>
      </w:r>
      <w:r w:rsidR="00D25B16">
        <w:rPr>
          <w:b/>
          <w:bCs/>
        </w:rPr>
        <w:t>10</w:t>
      </w:r>
      <w:r w:rsidRPr="5B20FC3E">
        <w:rPr>
          <w:b/>
          <w:bCs/>
        </w:rPr>
        <w:t>: RAN2 to discuss how UE reports the validity timer status to network to ensure a common understanding of the validity timer between UE and network.</w:t>
      </w:r>
    </w:p>
    <w:p w14:paraId="302E5041" w14:textId="423706D5" w:rsidR="007027BA" w:rsidRDefault="007027BA" w:rsidP="3F568E8F">
      <w:pPr>
        <w:jc w:val="both"/>
      </w:pPr>
      <w:r>
        <w:t xml:space="preserve">Regarding the </w:t>
      </w:r>
      <w:r w:rsidR="00AE2CE5">
        <w:t xml:space="preserve">epoch time </w:t>
      </w:r>
      <w:r w:rsidR="00CB6D94">
        <w:t xml:space="preserve">for the </w:t>
      </w:r>
      <w:r w:rsidR="00A92BDE">
        <w:t>validity</w:t>
      </w:r>
      <w:r w:rsidR="00CB6D94">
        <w:t xml:space="preserve"> timer restart</w:t>
      </w:r>
      <w:r w:rsidR="00AB3EDB">
        <w:t>, RAN1 agreed th</w:t>
      </w:r>
      <w:r w:rsidR="00806A89">
        <w:t xml:space="preserve">at the </w:t>
      </w:r>
      <w:r w:rsidR="00A31E0C">
        <w:t xml:space="preserve">epoch time can be either </w:t>
      </w:r>
      <w:r w:rsidR="00671E75">
        <w:t>explicitly provided by SIB</w:t>
      </w:r>
      <w:r w:rsidR="008D0465">
        <w:t>/dedicated signalling</w:t>
      </w:r>
      <w:r w:rsidR="00671E75">
        <w:t xml:space="preserve"> </w:t>
      </w:r>
      <w:r w:rsidR="008D0465">
        <w:t xml:space="preserve">or </w:t>
      </w:r>
      <w:r w:rsidR="005310BF">
        <w:t xml:space="preserve">implicitly </w:t>
      </w:r>
      <w:r w:rsidR="007E58EB">
        <w:t>known as the end of the SI window during which the SI message transmitted.</w:t>
      </w:r>
      <w:r w:rsidR="006F1866">
        <w:t xml:space="preserve"> </w:t>
      </w:r>
    </w:p>
    <w:tbl>
      <w:tblPr>
        <w:tblStyle w:val="TableGrid"/>
        <w:tblW w:w="0" w:type="auto"/>
        <w:tblLook w:val="04A0" w:firstRow="1" w:lastRow="0" w:firstColumn="1" w:lastColumn="0" w:noHBand="0" w:noVBand="1"/>
      </w:tblPr>
      <w:tblGrid>
        <w:gridCol w:w="9631"/>
      </w:tblGrid>
      <w:tr w:rsidR="000E7F46" w14:paraId="07134015" w14:textId="77777777" w:rsidTr="000E7F46">
        <w:tc>
          <w:tcPr>
            <w:tcW w:w="9631" w:type="dxa"/>
          </w:tcPr>
          <w:p w14:paraId="088E09D3" w14:textId="3FB8E51E" w:rsidR="000E7F46" w:rsidRPr="00550D52" w:rsidRDefault="005310BF" w:rsidP="000E7F46">
            <w:pPr>
              <w:rPr>
                <w:rFonts w:ascii="Times New Roman" w:hAnsi="Times New Roman" w:cs="Times New Roman"/>
                <w:sz w:val="18"/>
                <w:szCs w:val="18"/>
                <w:lang w:val="fr-FR"/>
              </w:rPr>
            </w:pPr>
            <w:r w:rsidRPr="00550D52">
              <w:rPr>
                <w:rFonts w:ascii="Times New Roman" w:hAnsi="Times New Roman" w:cs="Times New Roman"/>
                <w:sz w:val="20"/>
                <w:szCs w:val="20"/>
                <w:highlight w:val="green"/>
              </w:rPr>
              <w:t xml:space="preserve">RAN1-107 </w:t>
            </w:r>
            <w:proofErr w:type="spellStart"/>
            <w:r w:rsidRPr="00550D52">
              <w:rPr>
                <w:rFonts w:ascii="Times New Roman" w:hAnsi="Times New Roman" w:cs="Times New Roman"/>
                <w:sz w:val="20"/>
                <w:szCs w:val="20"/>
                <w:highlight w:val="green"/>
              </w:rPr>
              <w:t>meeting</w:t>
            </w:r>
            <w:proofErr w:type="spellEnd"/>
            <w:r w:rsidRPr="00550D52">
              <w:rPr>
                <w:rFonts w:ascii="Times New Roman" w:hAnsi="Times New Roman" w:cs="Times New Roman"/>
                <w:sz w:val="20"/>
                <w:szCs w:val="20"/>
                <w:highlight w:val="green"/>
              </w:rPr>
              <w:t xml:space="preserve"> </w:t>
            </w:r>
            <w:proofErr w:type="spellStart"/>
            <w:r w:rsidRPr="00550D52">
              <w:rPr>
                <w:rFonts w:ascii="Times New Roman" w:hAnsi="Times New Roman" w:cs="Times New Roman"/>
                <w:sz w:val="20"/>
                <w:szCs w:val="20"/>
                <w:highlight w:val="green"/>
              </w:rPr>
              <w:t>a</w:t>
            </w:r>
            <w:r w:rsidR="000E7F46" w:rsidRPr="00550D52">
              <w:rPr>
                <w:rFonts w:ascii="Times New Roman" w:hAnsi="Times New Roman" w:cs="Times New Roman"/>
                <w:sz w:val="20"/>
                <w:szCs w:val="20"/>
                <w:highlight w:val="green"/>
              </w:rPr>
              <w:t>greement</w:t>
            </w:r>
            <w:proofErr w:type="spellEnd"/>
            <w:r w:rsidRPr="00550D52">
              <w:rPr>
                <w:rFonts w:ascii="Times New Roman" w:hAnsi="Times New Roman" w:cs="Times New Roman"/>
                <w:sz w:val="20"/>
                <w:szCs w:val="20"/>
              </w:rPr>
              <w:t>:</w:t>
            </w:r>
          </w:p>
          <w:p w14:paraId="4C1B8CDD" w14:textId="77777777" w:rsidR="000E7F46" w:rsidRPr="000E7F46" w:rsidRDefault="000E7F46" w:rsidP="000E7F46">
            <w:pPr>
              <w:pStyle w:val="ListParagraph"/>
              <w:numPr>
                <w:ilvl w:val="0"/>
                <w:numId w:val="24"/>
              </w:numPr>
              <w:spacing w:after="0"/>
              <w:ind w:left="714" w:hanging="357"/>
              <w:contextualSpacing w:val="0"/>
              <w:rPr>
                <w:rFonts w:ascii="Times New Roman" w:eastAsia="宋体" w:hAnsi="Times New Roman" w:cs="Times New Roman"/>
                <w:color w:val="000000" w:themeColor="text1"/>
                <w:sz w:val="20"/>
                <w:szCs w:val="20"/>
                <w:lang w:val="en-GB"/>
              </w:rPr>
            </w:pPr>
            <w:r w:rsidRPr="000E7F46">
              <w:rPr>
                <w:rFonts w:ascii="Times New Roman" w:eastAsia="宋体" w:hAnsi="Times New Roman" w:cs="Times New Roman"/>
                <w:color w:val="000000" w:themeColor="text1"/>
                <w:sz w:val="20"/>
                <w:szCs w:val="20"/>
                <w:lang w:val="en-GB"/>
              </w:rPr>
              <w:t xml:space="preserve">When explicitly provided through SIB, Epoch time of assistance information (i.e. Serving satellite ephemeris and Common TA parameters) is the starting time of a DL sub-frame, indicated by a SFN and a sub-frame number </w:t>
            </w:r>
            <w:proofErr w:type="spellStart"/>
            <w:r w:rsidRPr="000E7F46">
              <w:rPr>
                <w:rFonts w:ascii="Times New Roman" w:eastAsia="宋体" w:hAnsi="Times New Roman" w:cs="Times New Roman"/>
                <w:color w:val="000000" w:themeColor="text1"/>
                <w:sz w:val="20"/>
                <w:szCs w:val="20"/>
                <w:lang w:val="en-GB"/>
              </w:rPr>
              <w:t>signaled</w:t>
            </w:r>
            <w:proofErr w:type="spellEnd"/>
            <w:r w:rsidRPr="000E7F46">
              <w:rPr>
                <w:rFonts w:ascii="Times New Roman" w:eastAsia="宋体" w:hAnsi="Times New Roman" w:cs="Times New Roman"/>
                <w:color w:val="000000" w:themeColor="text1"/>
                <w:sz w:val="20"/>
                <w:szCs w:val="20"/>
                <w:lang w:val="en-GB"/>
              </w:rPr>
              <w:t xml:space="preserve"> together with the assistance information. </w:t>
            </w:r>
          </w:p>
          <w:p w14:paraId="57F7D060" w14:textId="77777777" w:rsidR="000E7F46" w:rsidRPr="000E7F46" w:rsidRDefault="000E7F46" w:rsidP="000E7F46">
            <w:pPr>
              <w:pStyle w:val="ListParagraph"/>
              <w:numPr>
                <w:ilvl w:val="0"/>
                <w:numId w:val="24"/>
              </w:numPr>
              <w:spacing w:after="0"/>
              <w:ind w:left="714" w:hanging="357"/>
              <w:contextualSpacing w:val="0"/>
              <w:rPr>
                <w:rFonts w:ascii="Times New Roman" w:eastAsia="宋体" w:hAnsi="Times New Roman" w:cs="Times New Roman"/>
                <w:color w:val="000000" w:themeColor="text1"/>
                <w:sz w:val="20"/>
                <w:szCs w:val="20"/>
                <w:lang w:val="en-GB"/>
              </w:rPr>
            </w:pPr>
            <w:r w:rsidRPr="000E7F46">
              <w:rPr>
                <w:rFonts w:ascii="Times New Roman" w:eastAsia="宋体" w:hAnsi="Times New Roman" w:cs="Times New Roman"/>
                <w:color w:val="000000" w:themeColor="text1"/>
                <w:sz w:val="20"/>
                <w:szCs w:val="20"/>
                <w:lang w:val="en-GB"/>
              </w:rPr>
              <w:t>Otherwise, when indicated in SIB (other than SIB1), epoch time of assistance information (i.e. Serving satellite ephemeris and Common TA parameters) is implicitly known as the end of the SI window during which the SI message is transmitted.</w:t>
            </w:r>
          </w:p>
          <w:p w14:paraId="7E6F18B1" w14:textId="3F63517B" w:rsidR="000E7F46" w:rsidRPr="000E7F46" w:rsidRDefault="000E7F46" w:rsidP="000E7F46">
            <w:pPr>
              <w:pStyle w:val="ListParagraph"/>
              <w:numPr>
                <w:ilvl w:val="0"/>
                <w:numId w:val="24"/>
              </w:numPr>
              <w:spacing w:after="0"/>
              <w:ind w:left="714" w:hanging="357"/>
              <w:contextualSpacing w:val="0"/>
            </w:pPr>
            <w:r w:rsidRPr="000E7F46">
              <w:rPr>
                <w:rFonts w:ascii="Times New Roman" w:eastAsia="宋体" w:hAnsi="Times New Roman" w:cs="Times New Roman"/>
                <w:color w:val="000000" w:themeColor="text1"/>
                <w:sz w:val="20"/>
                <w:szCs w:val="20"/>
                <w:lang w:val="en-GB"/>
              </w:rPr>
              <w:t xml:space="preserve">When provided through dedicated </w:t>
            </w:r>
            <w:proofErr w:type="spellStart"/>
            <w:r w:rsidRPr="000E7F46">
              <w:rPr>
                <w:rFonts w:ascii="Times New Roman" w:eastAsia="宋体" w:hAnsi="Times New Roman" w:cs="Times New Roman"/>
                <w:color w:val="000000" w:themeColor="text1"/>
                <w:sz w:val="20"/>
                <w:szCs w:val="20"/>
                <w:lang w:val="en-GB"/>
              </w:rPr>
              <w:t>signaling</w:t>
            </w:r>
            <w:proofErr w:type="spellEnd"/>
            <w:r w:rsidRPr="000E7F46">
              <w:rPr>
                <w:rFonts w:ascii="Times New Roman" w:eastAsia="宋体" w:hAnsi="Times New Roman" w:cs="Times New Roman"/>
                <w:color w:val="000000" w:themeColor="text1"/>
                <w:sz w:val="20"/>
                <w:szCs w:val="20"/>
                <w:lang w:val="en-GB"/>
              </w:rPr>
              <w:t>, epoch time of assistance information (i.e. Serving satellite ephemeris and Common TA parameters) is the starting time of a DL sub-frame, indicated by a SFN and a sub-frame number.</w:t>
            </w:r>
          </w:p>
        </w:tc>
      </w:tr>
    </w:tbl>
    <w:p w14:paraId="6E3B9FA0" w14:textId="77777777" w:rsidR="000E7F46" w:rsidRPr="0028658C" w:rsidRDefault="000E7F46" w:rsidP="3F568E8F">
      <w:pPr>
        <w:jc w:val="both"/>
        <w:rPr>
          <w:sz w:val="2"/>
          <w:szCs w:val="2"/>
        </w:rPr>
      </w:pPr>
    </w:p>
    <w:p w14:paraId="19FBE547" w14:textId="46376DEB" w:rsidR="006B4D4F" w:rsidRDefault="0770F14A" w:rsidP="3F568E8F">
      <w:pPr>
        <w:jc w:val="both"/>
      </w:pPr>
      <w:r>
        <w:t>In our  view, in the case</w:t>
      </w:r>
      <w:r w:rsidR="733D280B">
        <w:t xml:space="preserve"> the epoch time is provided through SIB, </w:t>
      </w:r>
      <w:r w:rsidR="5E8FBEC9">
        <w:t xml:space="preserve">if there is no explicit epoch time indicated by a SFN and subframe number, </w:t>
      </w:r>
      <w:r w:rsidR="0066215C">
        <w:t xml:space="preserve">the </w:t>
      </w:r>
      <w:r w:rsidR="5E8FBEC9">
        <w:t xml:space="preserve">UE should apply the implicit </w:t>
      </w:r>
      <w:r w:rsidR="7B899D95">
        <w:t xml:space="preserve">one </w:t>
      </w:r>
      <w:r w:rsidR="4F0FF2BD">
        <w:t>by assuming the epoch time is the end of the SI window during which the SI message is transmitted.</w:t>
      </w:r>
      <w:r w:rsidR="360B2536">
        <w:t xml:space="preserve"> Otherwise, </w:t>
      </w:r>
      <w:r w:rsidR="5415F8A1">
        <w:t>UE should apply the explicit</w:t>
      </w:r>
      <w:r w:rsidR="0066215C">
        <w:t xml:space="preserve">ly </w:t>
      </w:r>
      <w:r w:rsidR="5415F8A1">
        <w:t xml:space="preserve">indicated epoch time. </w:t>
      </w:r>
      <w:r w:rsidR="5FBADEA1">
        <w:t xml:space="preserve">Furthermore, the epoch time should be </w:t>
      </w:r>
      <w:r w:rsidR="5FBF8799">
        <w:t xml:space="preserve">provided together with the associated assistance information. </w:t>
      </w:r>
      <w:r w:rsidR="0066215C">
        <w:t>T</w:t>
      </w:r>
      <w:r w:rsidR="5415F8A1">
        <w:t xml:space="preserve">he dedicated signalling for epoch time can be used </w:t>
      </w:r>
      <w:r w:rsidR="0066215C">
        <w:t xml:space="preserve">for any delivery of ephemeris information for the UE – even for the </w:t>
      </w:r>
      <w:r w:rsidR="674862E3">
        <w:t xml:space="preserve">case where UE is configured </w:t>
      </w:r>
      <w:r w:rsidR="2860E489">
        <w:t>to use a BWP without a common search space</w:t>
      </w:r>
      <w:r w:rsidR="60CCB565">
        <w:t>.</w:t>
      </w:r>
      <w:r w:rsidR="0066215C">
        <w:t xml:space="preserve"> It should be noted that the Epoch time is the time by which the information is to </w:t>
      </w:r>
      <w:proofErr w:type="gramStart"/>
      <w:r w:rsidR="0066215C">
        <w:t>be seen as</w:t>
      </w:r>
      <w:proofErr w:type="gramEnd"/>
      <w:r w:rsidR="0066215C">
        <w:t xml:space="preserve"> valid. This Epoch time is needed since the satellite is moving as a function of time, and hence a time-wise fix-</w:t>
      </w:r>
      <w:r w:rsidR="0066215C">
        <w:lastRenderedPageBreak/>
        <w:t>point for the information is needed to ensure that UE performs correct calculation and compensation of the Common TA and UE specific TA.</w:t>
      </w:r>
    </w:p>
    <w:p w14:paraId="2947067B" w14:textId="06E8D25B" w:rsidR="004A081E" w:rsidRDefault="004A081E" w:rsidP="3F568E8F">
      <w:pPr>
        <w:jc w:val="both"/>
        <w:rPr>
          <w:b/>
          <w:bCs/>
        </w:rPr>
      </w:pPr>
      <w:r>
        <w:rPr>
          <w:b/>
          <w:bCs/>
        </w:rPr>
        <w:t xml:space="preserve">Proposal </w:t>
      </w:r>
      <w:r w:rsidR="00D110AB">
        <w:rPr>
          <w:b/>
          <w:bCs/>
        </w:rPr>
        <w:t>11</w:t>
      </w:r>
      <w:r>
        <w:rPr>
          <w:b/>
          <w:bCs/>
        </w:rPr>
        <w:t xml:space="preserve">: </w:t>
      </w:r>
      <w:r w:rsidR="004C77AD">
        <w:rPr>
          <w:b/>
          <w:bCs/>
        </w:rPr>
        <w:t xml:space="preserve">The epoch time </w:t>
      </w:r>
      <w:r w:rsidR="00DB756B">
        <w:rPr>
          <w:b/>
          <w:bCs/>
        </w:rPr>
        <w:t>can be</w:t>
      </w:r>
      <w:r w:rsidR="004C77AD">
        <w:rPr>
          <w:b/>
          <w:bCs/>
        </w:rPr>
        <w:t xml:space="preserve"> either </w:t>
      </w:r>
      <w:r w:rsidR="00BC05C6">
        <w:rPr>
          <w:b/>
          <w:bCs/>
        </w:rPr>
        <w:t xml:space="preserve">explicitly/implicitly </w:t>
      </w:r>
      <w:r w:rsidR="004C77AD">
        <w:rPr>
          <w:b/>
          <w:bCs/>
        </w:rPr>
        <w:t xml:space="preserve">provided by SIB together with the associated assistance information </w:t>
      </w:r>
      <w:r w:rsidR="0094553E">
        <w:rPr>
          <w:b/>
          <w:bCs/>
        </w:rPr>
        <w:t xml:space="preserve">or </w:t>
      </w:r>
      <w:r w:rsidR="00B20B11">
        <w:rPr>
          <w:b/>
          <w:bCs/>
        </w:rPr>
        <w:t>indicated by dedicated signalling</w:t>
      </w:r>
      <w:r w:rsidR="00D110AB" w:rsidRPr="00D110AB">
        <w:rPr>
          <w:b/>
          <w:bCs/>
        </w:rPr>
        <w:t>.</w:t>
      </w:r>
    </w:p>
    <w:p w14:paraId="3ED8BF56" w14:textId="1BDCEF13" w:rsidR="147EDF0D" w:rsidRDefault="005E6118" w:rsidP="3F568E8F">
      <w:pPr>
        <w:jc w:val="both"/>
      </w:pPr>
      <w:r>
        <w:t>However, b</w:t>
      </w:r>
      <w:r w:rsidR="147EDF0D" w:rsidRPr="3F568E8F">
        <w:t>ased on the current design</w:t>
      </w:r>
      <w:r w:rsidR="32EFB43D" w:rsidRPr="3F568E8F">
        <w:t xml:space="preserve"> of the validity timer concept in NTN</w:t>
      </w:r>
      <w:r w:rsidR="147EDF0D" w:rsidRPr="3F568E8F">
        <w:t xml:space="preserve">, </w:t>
      </w:r>
      <w:r w:rsidR="147EDF0D" w:rsidRPr="004B2331">
        <w:t>there is a risk that although the UE reads the SIB within the duration of the validity timer, i.e. “on time”, the UE is not able to restart the validity timer before the current timer expires. This may happen if the epoch time associated with the SIB reading lies in a time instant which is after the expiration of the timer which is still running</w:t>
      </w:r>
      <w:r w:rsidR="00CB149A">
        <w:t xml:space="preserve"> (for example, the epoch time is at the end of SI window</w:t>
      </w:r>
      <w:r w:rsidR="009F34C1">
        <w:t xml:space="preserve"> while </w:t>
      </w:r>
      <w:r w:rsidR="004F40FD">
        <w:t>UE already successfully decoded the SIB for latest assistance information</w:t>
      </w:r>
      <w:r w:rsidR="00CB149A">
        <w:t>)</w:t>
      </w:r>
      <w:r w:rsidR="147EDF0D" w:rsidRPr="004B2331">
        <w:t xml:space="preserve">. </w:t>
      </w:r>
      <w:r w:rsidR="35DF8E17" w:rsidRPr="3F568E8F">
        <w:t xml:space="preserve">In this case, the new assistance information is read but not yet valid to be used at the UE, and thus the validity timer would still expire. </w:t>
      </w:r>
      <w:r w:rsidR="00FC3EBD">
        <w:t>RAN2 need to discuss whether t</w:t>
      </w:r>
      <w:r w:rsidR="000315C2" w:rsidRPr="000315C2">
        <w:t xml:space="preserve">he UE should regard its UL synchronization lost at the time of the validity timer expire </w:t>
      </w:r>
      <w:r w:rsidR="00BC77E3">
        <w:t>while</w:t>
      </w:r>
      <w:r w:rsidR="000315C2" w:rsidRPr="000315C2">
        <w:t xml:space="preserve"> UE has read a new</w:t>
      </w:r>
      <w:r w:rsidR="009A7D27">
        <w:t xml:space="preserve"> </w:t>
      </w:r>
      <w:r w:rsidR="00BE189B">
        <w:t>assistance</w:t>
      </w:r>
      <w:r w:rsidR="00D3509B">
        <w:t xml:space="preserve"> information</w:t>
      </w:r>
      <w:r w:rsidR="000315C2" w:rsidRPr="000315C2">
        <w:t xml:space="preserve"> for UL synchronization.</w:t>
      </w:r>
      <w:r w:rsidR="00604E00">
        <w:t xml:space="preserve"> It should be noted that whenever a UE is provided serving satellite ephemeris information and Common TA parameters, it is possible for the UE to calculated the needed TA to apply during the period from acquisition of the information until the Epoch time.</w:t>
      </w:r>
    </w:p>
    <w:p w14:paraId="7B208CCA" w14:textId="39CD8258" w:rsidR="5BD3AAD2" w:rsidRPr="004B2331" w:rsidRDefault="5BD3AAD2" w:rsidP="3F568E8F">
      <w:pPr>
        <w:jc w:val="both"/>
        <w:rPr>
          <w:b/>
          <w:bCs/>
        </w:rPr>
      </w:pPr>
      <w:r w:rsidRPr="004B2331">
        <w:rPr>
          <w:b/>
          <w:bCs/>
        </w:rPr>
        <w:t xml:space="preserve">Observation 4: </w:t>
      </w:r>
      <w:r w:rsidR="425B3839" w:rsidRPr="004B2331">
        <w:rPr>
          <w:b/>
          <w:bCs/>
        </w:rPr>
        <w:t xml:space="preserve">In case the epoch time of the assistance information, acquired during the validity duration, lies after the validity timer expiration, </w:t>
      </w:r>
      <w:r w:rsidR="789E8B35" w:rsidRPr="004B2331">
        <w:rPr>
          <w:b/>
          <w:bCs/>
        </w:rPr>
        <w:t>this information is not valid to be used at the UE and the timer will expire.</w:t>
      </w:r>
    </w:p>
    <w:p w14:paraId="26C8395F" w14:textId="60ADF0CA" w:rsidR="08FFD506" w:rsidRDefault="08FFD506" w:rsidP="3F568E8F">
      <w:pPr>
        <w:jc w:val="both"/>
        <w:rPr>
          <w:b/>
          <w:bCs/>
        </w:rPr>
      </w:pPr>
      <w:r w:rsidRPr="004B2331">
        <w:rPr>
          <w:b/>
          <w:bCs/>
        </w:rPr>
        <w:t>Proposal 1</w:t>
      </w:r>
      <w:r w:rsidR="00A85BBD">
        <w:rPr>
          <w:b/>
          <w:bCs/>
        </w:rPr>
        <w:t>2</w:t>
      </w:r>
      <w:r w:rsidRPr="004B2331">
        <w:rPr>
          <w:b/>
          <w:bCs/>
        </w:rPr>
        <w:t>:</w:t>
      </w:r>
      <w:r w:rsidR="3CBD8307" w:rsidRPr="3F568E8F">
        <w:rPr>
          <w:b/>
          <w:bCs/>
        </w:rPr>
        <w:t xml:space="preserve"> </w:t>
      </w:r>
      <w:r w:rsidR="008E20B0">
        <w:rPr>
          <w:b/>
          <w:bCs/>
        </w:rPr>
        <w:t xml:space="preserve">RAN2 </w:t>
      </w:r>
      <w:r w:rsidR="00A46CBC">
        <w:rPr>
          <w:b/>
          <w:bCs/>
        </w:rPr>
        <w:t>should</w:t>
      </w:r>
      <w:r w:rsidR="008E20B0">
        <w:rPr>
          <w:b/>
          <w:bCs/>
        </w:rPr>
        <w:t xml:space="preserve"> </w:t>
      </w:r>
      <w:r w:rsidR="00604E00">
        <w:rPr>
          <w:b/>
          <w:bCs/>
        </w:rPr>
        <w:t>discuss</w:t>
      </w:r>
      <w:r w:rsidR="008E20B0">
        <w:rPr>
          <w:b/>
          <w:bCs/>
        </w:rPr>
        <w:t xml:space="preserve"> how to handle</w:t>
      </w:r>
      <w:r w:rsidR="3CBD8307" w:rsidRPr="3F568E8F">
        <w:rPr>
          <w:b/>
          <w:bCs/>
        </w:rPr>
        <w:t xml:space="preserve"> the case where the UE acquires assistance infor</w:t>
      </w:r>
      <w:r w:rsidR="55C8F5B9" w:rsidRPr="3F568E8F">
        <w:rPr>
          <w:b/>
          <w:bCs/>
        </w:rPr>
        <w:t>mation within the validity duration but the epoch time lies after the expiration of the current validity timer.</w:t>
      </w:r>
    </w:p>
    <w:p w14:paraId="397CD938" w14:textId="4821C1A7" w:rsidR="00033FFA" w:rsidRDefault="00452EB2" w:rsidP="004B2331">
      <w:pPr>
        <w:jc w:val="both"/>
      </w:pPr>
      <w:r w:rsidRPr="00452EB2">
        <w:t xml:space="preserve">For the case </w:t>
      </w:r>
      <w:r>
        <w:t>w</w:t>
      </w:r>
      <w:r w:rsidR="00033FFA">
        <w:t xml:space="preserve">hen the validity timer is expired for UE in RRC Connected mode, </w:t>
      </w:r>
      <w:r>
        <w:t>it</w:t>
      </w:r>
      <w:r w:rsidR="00033FFA">
        <w:t xml:space="preserve"> was a discussed in IoT NTN WI in RAN2-116 meeting and it will be continued in RAN2-116bis meeting. </w:t>
      </w:r>
      <w:r w:rsidR="74B4DC48">
        <w:t>Moreover, in RAN1#106-e meeting the details on how the UE acquires new or additional assistance</w:t>
      </w:r>
      <w:r w:rsidR="6ED9FE7B">
        <w:t xml:space="preserve"> information after the timer has expired was noted for further study</w:t>
      </w:r>
      <w:r w:rsidR="3198FB9A">
        <w:t xml:space="preserve"> and may be continued in RAN1#108-</w:t>
      </w:r>
      <w:r w:rsidR="00C82A8D">
        <w:t>e</w:t>
      </w:r>
      <w:r w:rsidR="3198FB9A">
        <w:t xml:space="preserve"> meeting.</w:t>
      </w:r>
      <w:r w:rsidR="6ED9FE7B">
        <w:t xml:space="preserve"> </w:t>
      </w:r>
      <w:r w:rsidR="00033FFA">
        <w:t xml:space="preserve">We think the conclusion from </w:t>
      </w:r>
      <w:r w:rsidR="00BF6C53">
        <w:t>RAN1</w:t>
      </w:r>
      <w:r w:rsidR="2EBD402E">
        <w:t xml:space="preserve"> and </w:t>
      </w:r>
      <w:r w:rsidR="00033FFA">
        <w:t>IoT NTN WI can be used as baseline</w:t>
      </w:r>
      <w:r w:rsidR="003C39CF">
        <w:t xml:space="preserve"> for further discussion</w:t>
      </w:r>
      <w:r w:rsidR="00033FFA">
        <w:t xml:space="preserve">. </w:t>
      </w:r>
    </w:p>
    <w:p w14:paraId="05A5FBF5" w14:textId="1B79105F" w:rsidR="00033FFA" w:rsidRDefault="00033FFA" w:rsidP="00033FFA">
      <w:pPr>
        <w:rPr>
          <w:b/>
          <w:bCs/>
        </w:rPr>
      </w:pPr>
      <w:r w:rsidRPr="5B20FC3E">
        <w:rPr>
          <w:b/>
          <w:bCs/>
        </w:rPr>
        <w:t xml:space="preserve">Proposal </w:t>
      </w:r>
      <w:r w:rsidR="1253529A" w:rsidRPr="3F568E8F">
        <w:rPr>
          <w:b/>
          <w:bCs/>
        </w:rPr>
        <w:t>1</w:t>
      </w:r>
      <w:r w:rsidR="00A85BBD">
        <w:rPr>
          <w:b/>
          <w:bCs/>
        </w:rPr>
        <w:t>3</w:t>
      </w:r>
      <w:r w:rsidRPr="5B20FC3E">
        <w:rPr>
          <w:b/>
          <w:bCs/>
        </w:rPr>
        <w:t xml:space="preserve">: </w:t>
      </w:r>
      <w:r w:rsidR="00E27F7E" w:rsidRPr="00E27F7E">
        <w:rPr>
          <w:b/>
          <w:bCs/>
        </w:rPr>
        <w:t xml:space="preserve">On the </w:t>
      </w:r>
      <w:r>
        <w:rPr>
          <w:b/>
          <w:bCs/>
        </w:rPr>
        <w:t xml:space="preserve">expected behaviour </w:t>
      </w:r>
      <w:r w:rsidR="00E27F7E" w:rsidRPr="00E27F7E">
        <w:rPr>
          <w:b/>
          <w:bCs/>
        </w:rPr>
        <w:t>after the expiry of</w:t>
      </w:r>
      <w:r>
        <w:rPr>
          <w:b/>
          <w:bCs/>
        </w:rPr>
        <w:t xml:space="preserve"> the validity timer, wait for the conclusion from </w:t>
      </w:r>
      <w:r w:rsidR="00E27F7E" w:rsidRPr="00E27F7E">
        <w:rPr>
          <w:b/>
          <w:bCs/>
        </w:rPr>
        <w:t xml:space="preserve">the </w:t>
      </w:r>
      <w:r>
        <w:rPr>
          <w:b/>
          <w:bCs/>
        </w:rPr>
        <w:t>IoT NTN WI</w:t>
      </w:r>
      <w:r w:rsidR="00F97608">
        <w:rPr>
          <w:b/>
          <w:bCs/>
        </w:rPr>
        <w:t xml:space="preserve"> and RAN1</w:t>
      </w:r>
      <w:r w:rsidR="00125F3A">
        <w:rPr>
          <w:b/>
          <w:bCs/>
        </w:rPr>
        <w:t xml:space="preserve"> as </w:t>
      </w:r>
      <w:r w:rsidR="00E27F7E" w:rsidRPr="00E27F7E">
        <w:rPr>
          <w:b/>
          <w:bCs/>
        </w:rPr>
        <w:t xml:space="preserve">a </w:t>
      </w:r>
      <w:r w:rsidR="00125F3A">
        <w:rPr>
          <w:b/>
          <w:bCs/>
        </w:rPr>
        <w:t>baseline for further discussion</w:t>
      </w:r>
      <w:r w:rsidRPr="5B20FC3E">
        <w:rPr>
          <w:b/>
          <w:bCs/>
        </w:rPr>
        <w:t>.</w:t>
      </w:r>
    </w:p>
    <w:p w14:paraId="69B7B8E6" w14:textId="19142C23" w:rsidR="009339CB" w:rsidRPr="006E13D1" w:rsidRDefault="00AC5A6A" w:rsidP="009339CB">
      <w:pPr>
        <w:pStyle w:val="Heading1"/>
      </w:pPr>
      <w:r>
        <w:t>3</w:t>
      </w:r>
      <w:r w:rsidR="009339CB" w:rsidRPr="006E13D1">
        <w:tab/>
      </w:r>
      <w:r w:rsidR="009339CB">
        <w:t>Conclusion</w:t>
      </w:r>
    </w:p>
    <w:p w14:paraId="6E24B0F4" w14:textId="70E8EA59" w:rsidR="009339CB" w:rsidRPr="006E13D1" w:rsidRDefault="009339CB" w:rsidP="009339CB">
      <w:r>
        <w:t>This document has made the following observations:</w:t>
      </w:r>
    </w:p>
    <w:p w14:paraId="365AD278" w14:textId="7757C408" w:rsidR="00CB453A" w:rsidRDefault="00CB453A" w:rsidP="00CB453A">
      <w:pPr>
        <w:rPr>
          <w:b/>
          <w:color w:val="000000" w:themeColor="text1"/>
        </w:rPr>
      </w:pPr>
      <w:r w:rsidRPr="004F3CF7">
        <w:rPr>
          <w:b/>
          <w:color w:val="000000" w:themeColor="text1"/>
        </w:rPr>
        <w:t xml:space="preserve">Observation </w:t>
      </w:r>
      <w:r>
        <w:rPr>
          <w:b/>
          <w:color w:val="000000" w:themeColor="text1"/>
        </w:rPr>
        <w:t>1</w:t>
      </w:r>
      <w:r w:rsidRPr="004F3CF7">
        <w:rPr>
          <w:b/>
          <w:color w:val="000000" w:themeColor="text1"/>
        </w:rPr>
        <w:t xml:space="preserve">: Both option1 and option2 are not </w:t>
      </w:r>
      <w:r>
        <w:rPr>
          <w:b/>
          <w:color w:val="000000" w:themeColor="text1"/>
        </w:rPr>
        <w:t>good for</w:t>
      </w:r>
      <w:r w:rsidRPr="004F3CF7">
        <w:rPr>
          <w:b/>
          <w:color w:val="000000" w:themeColor="text1"/>
        </w:rPr>
        <w:t xml:space="preserve"> power optimization, but option 1 is simple with no specification </w:t>
      </w:r>
      <w:r>
        <w:rPr>
          <w:b/>
          <w:color w:val="000000" w:themeColor="text1"/>
        </w:rPr>
        <w:t>impact</w:t>
      </w:r>
      <w:r w:rsidRPr="004F3CF7">
        <w:rPr>
          <w:b/>
          <w:color w:val="000000" w:themeColor="text1"/>
        </w:rPr>
        <w:t xml:space="preserve">. </w:t>
      </w:r>
    </w:p>
    <w:p w14:paraId="554908F4" w14:textId="77777777" w:rsidR="00CB453A" w:rsidRPr="00DF7E0B" w:rsidRDefault="00CB453A" w:rsidP="00CB453A">
      <w:pPr>
        <w:rPr>
          <w:b/>
          <w:bCs/>
        </w:rPr>
      </w:pPr>
      <w:r w:rsidRPr="00DA032A">
        <w:rPr>
          <w:b/>
          <w:bCs/>
        </w:rPr>
        <w:t xml:space="preserve">Observation </w:t>
      </w:r>
      <w:r>
        <w:rPr>
          <w:b/>
          <w:bCs/>
        </w:rPr>
        <w:t>2</w:t>
      </w:r>
      <w:r w:rsidRPr="00DA032A">
        <w:rPr>
          <w:b/>
          <w:bCs/>
        </w:rPr>
        <w:t xml:space="preserve">: When the validity timer is expired, </w:t>
      </w:r>
      <w:r w:rsidRPr="5B20FC3E">
        <w:rPr>
          <w:b/>
          <w:bCs/>
        </w:rPr>
        <w:t xml:space="preserve">the </w:t>
      </w:r>
      <w:r w:rsidRPr="00DA032A">
        <w:rPr>
          <w:b/>
          <w:bCs/>
        </w:rPr>
        <w:t xml:space="preserve">UE </w:t>
      </w:r>
      <w:r w:rsidRPr="5B20FC3E">
        <w:rPr>
          <w:b/>
          <w:bCs/>
        </w:rPr>
        <w:t>must not transmit in</w:t>
      </w:r>
      <w:r w:rsidRPr="00DA032A">
        <w:rPr>
          <w:b/>
          <w:bCs/>
        </w:rPr>
        <w:t xml:space="preserve"> UL before achieving new </w:t>
      </w:r>
      <w:r>
        <w:rPr>
          <w:b/>
          <w:bCs/>
        </w:rPr>
        <w:t>ephemeris information</w:t>
      </w:r>
      <w:r w:rsidRPr="5B20FC3E">
        <w:rPr>
          <w:b/>
          <w:bCs/>
        </w:rPr>
        <w:t xml:space="preserve"> and Common TA parameters</w:t>
      </w:r>
      <w:r>
        <w:rPr>
          <w:b/>
          <w:bCs/>
        </w:rPr>
        <w:t>. UE should</w:t>
      </w:r>
      <w:r w:rsidRPr="3F568E8F">
        <w:rPr>
          <w:b/>
          <w:bCs/>
        </w:rPr>
        <w:t xml:space="preserve"> restart the timer at the associated epoch time</w:t>
      </w:r>
      <w:r>
        <w:rPr>
          <w:b/>
          <w:bCs/>
        </w:rPr>
        <w:t xml:space="preserve"> after achieving new ephemeris information and Common TA parameters</w:t>
      </w:r>
      <w:r w:rsidRPr="3F568E8F">
        <w:rPr>
          <w:b/>
          <w:bCs/>
        </w:rPr>
        <w:t>.</w:t>
      </w:r>
    </w:p>
    <w:p w14:paraId="6DE95DCB" w14:textId="77777777" w:rsidR="00CB453A" w:rsidRDefault="00CB453A" w:rsidP="00CB453A">
      <w:pPr>
        <w:rPr>
          <w:b/>
          <w:bCs/>
        </w:rPr>
      </w:pPr>
      <w:r w:rsidRPr="00384C98">
        <w:rPr>
          <w:b/>
          <w:bCs/>
        </w:rPr>
        <w:t xml:space="preserve">Observation </w:t>
      </w:r>
      <w:r>
        <w:rPr>
          <w:b/>
          <w:bCs/>
        </w:rPr>
        <w:t>3</w:t>
      </w:r>
      <w:r w:rsidRPr="00384C98">
        <w:rPr>
          <w:b/>
          <w:bCs/>
        </w:rPr>
        <w:t xml:space="preserve">: </w:t>
      </w:r>
      <w:r w:rsidRPr="00A32D3F">
        <w:rPr>
          <w:b/>
          <w:bCs/>
        </w:rPr>
        <w:t xml:space="preserve">There would be unexpected operation of UE for </w:t>
      </w:r>
      <w:proofErr w:type="spellStart"/>
      <w:r>
        <w:rPr>
          <w:b/>
          <w:bCs/>
        </w:rPr>
        <w:t>g</w:t>
      </w:r>
      <w:r w:rsidRPr="00A32D3F">
        <w:rPr>
          <w:b/>
          <w:bCs/>
        </w:rPr>
        <w:t>NB</w:t>
      </w:r>
      <w:proofErr w:type="spellEnd"/>
      <w:r w:rsidRPr="00A32D3F">
        <w:rPr>
          <w:b/>
          <w:bCs/>
        </w:rPr>
        <w:t xml:space="preserve"> scheduling if there is no common understanding on validity timer</w:t>
      </w:r>
      <w:r>
        <w:rPr>
          <w:b/>
          <w:bCs/>
        </w:rPr>
        <w:t xml:space="preserve"> status</w:t>
      </w:r>
      <w:r w:rsidRPr="3F568E8F">
        <w:rPr>
          <w:b/>
          <w:bCs/>
        </w:rPr>
        <w:t xml:space="preserve"> between UE and the </w:t>
      </w:r>
      <w:proofErr w:type="spellStart"/>
      <w:r w:rsidRPr="3F568E8F">
        <w:rPr>
          <w:b/>
          <w:bCs/>
        </w:rPr>
        <w:t>gNB</w:t>
      </w:r>
      <w:proofErr w:type="spellEnd"/>
      <w:r w:rsidRPr="00A32D3F">
        <w:rPr>
          <w:b/>
          <w:bCs/>
        </w:rPr>
        <w:t xml:space="preserve">, causing </w:t>
      </w:r>
      <w:r>
        <w:rPr>
          <w:b/>
          <w:bCs/>
        </w:rPr>
        <w:t>scheduling failure after expiration of the validity timer</w:t>
      </w:r>
      <w:r>
        <w:rPr>
          <w:b/>
          <w:bCs/>
          <w:strike/>
        </w:rPr>
        <w:t>.</w:t>
      </w:r>
    </w:p>
    <w:p w14:paraId="2CC016D4" w14:textId="77777777" w:rsidR="00CB453A" w:rsidRPr="004B2331" w:rsidRDefault="00CB453A" w:rsidP="00CB453A">
      <w:pPr>
        <w:jc w:val="both"/>
        <w:rPr>
          <w:b/>
          <w:bCs/>
        </w:rPr>
      </w:pPr>
      <w:r w:rsidRPr="004B2331">
        <w:rPr>
          <w:b/>
          <w:bCs/>
        </w:rPr>
        <w:t>Observation 4: In case the epoch time of the assistance information, acquired during the validity duration, lies after the validity timer expiration, this information is not valid to be used at the UE and the timer will expire.</w:t>
      </w:r>
    </w:p>
    <w:p w14:paraId="3BE72BE2" w14:textId="3D6C526C" w:rsidR="009339CB" w:rsidRDefault="009339CB" w:rsidP="009339CB">
      <w:pPr>
        <w:rPr>
          <w:bCs/>
        </w:rPr>
      </w:pPr>
      <w:r>
        <w:rPr>
          <w:bCs/>
        </w:rPr>
        <w:t>And proposed the following:</w:t>
      </w:r>
    </w:p>
    <w:p w14:paraId="347D72A2" w14:textId="33F33568" w:rsidR="00CB453A" w:rsidRPr="00956BC3" w:rsidRDefault="00CB453A" w:rsidP="00CB453A">
      <w:r w:rsidRPr="004F3CF7">
        <w:rPr>
          <w:b/>
          <w:color w:val="000000" w:themeColor="text1"/>
        </w:rPr>
        <w:t xml:space="preserve">Proposal 1: Rely on UE being in DRX Active Time via other means (e.g. </w:t>
      </w:r>
      <w:r>
        <w:rPr>
          <w:b/>
          <w:color w:val="000000" w:themeColor="text1"/>
        </w:rPr>
        <w:t>i</w:t>
      </w:r>
      <w:r w:rsidRPr="004F3CF7">
        <w:rPr>
          <w:b/>
          <w:color w:val="000000" w:themeColor="text1"/>
        </w:rPr>
        <w:t xml:space="preserve">nactivity Timer) to support </w:t>
      </w:r>
      <w:r>
        <w:rPr>
          <w:b/>
          <w:color w:val="000000" w:themeColor="text1"/>
        </w:rPr>
        <w:t xml:space="preserve">UL </w:t>
      </w:r>
      <w:r w:rsidRPr="004F3CF7">
        <w:rPr>
          <w:b/>
          <w:color w:val="000000" w:themeColor="text1"/>
        </w:rPr>
        <w:t>blind retransmission</w:t>
      </w:r>
      <w:r>
        <w:rPr>
          <w:b/>
          <w:color w:val="000000" w:themeColor="text1"/>
        </w:rPr>
        <w:t>s</w:t>
      </w:r>
      <w:r w:rsidRPr="004F3CF7">
        <w:rPr>
          <w:b/>
          <w:color w:val="000000" w:themeColor="text1"/>
        </w:rPr>
        <w:t xml:space="preserve"> for HARQ process(es) configured with HARQ state B</w:t>
      </w:r>
      <w:r>
        <w:rPr>
          <w:b/>
          <w:color w:val="000000" w:themeColor="text1"/>
        </w:rPr>
        <w:t xml:space="preserve"> in Rel-17</w:t>
      </w:r>
      <w:r w:rsidRPr="00587B29">
        <w:rPr>
          <w:b/>
          <w:bCs/>
          <w:color w:val="000000" w:themeColor="text1"/>
        </w:rPr>
        <w:t>.</w:t>
      </w:r>
    </w:p>
    <w:p w14:paraId="4BA38239" w14:textId="77777777" w:rsidR="00CB453A" w:rsidRPr="000E1776" w:rsidRDefault="00CB453A" w:rsidP="00CB453A">
      <w:pPr>
        <w:rPr>
          <w:b/>
        </w:rPr>
      </w:pPr>
      <w:r w:rsidRPr="004F3CF7">
        <w:rPr>
          <w:b/>
          <w:bCs/>
          <w:color w:val="000000" w:themeColor="text1"/>
        </w:rPr>
        <w:t xml:space="preserve">Proposal 2: Rely on UE being in DRX Active Time via other means (e.g. </w:t>
      </w:r>
      <w:r>
        <w:rPr>
          <w:b/>
          <w:bCs/>
          <w:color w:val="000000" w:themeColor="text1"/>
        </w:rPr>
        <w:t>i</w:t>
      </w:r>
      <w:r w:rsidRPr="004F3CF7">
        <w:rPr>
          <w:b/>
          <w:bCs/>
          <w:color w:val="000000" w:themeColor="text1"/>
        </w:rPr>
        <w:t xml:space="preserve">nactivity Timer) </w:t>
      </w:r>
      <w:r w:rsidRPr="000E1776">
        <w:rPr>
          <w:b/>
          <w:bCs/>
        </w:rPr>
        <w:t>to support</w:t>
      </w:r>
      <w:r>
        <w:rPr>
          <w:b/>
          <w:bCs/>
        </w:rPr>
        <w:t xml:space="preserve"> DL</w:t>
      </w:r>
      <w:r w:rsidRPr="000E1776">
        <w:rPr>
          <w:b/>
          <w:bCs/>
        </w:rPr>
        <w:t xml:space="preserve"> blind retransmission</w:t>
      </w:r>
      <w:r>
        <w:rPr>
          <w:b/>
          <w:bCs/>
        </w:rPr>
        <w:t>s</w:t>
      </w:r>
      <w:r w:rsidRPr="000E1776">
        <w:rPr>
          <w:b/>
          <w:bCs/>
        </w:rPr>
        <w:t xml:space="preserve"> for HARQ process(es) configured with</w:t>
      </w:r>
      <w:r w:rsidRPr="009369FC">
        <w:rPr>
          <w:b/>
          <w:bCs/>
        </w:rPr>
        <w:t xml:space="preserve"> disabled HARQ feedback.</w:t>
      </w:r>
    </w:p>
    <w:p w14:paraId="5AC7A896" w14:textId="77777777" w:rsidR="00CB453A" w:rsidRPr="00D94762" w:rsidRDefault="00CB453A" w:rsidP="00CB453A">
      <w:pPr>
        <w:jc w:val="both"/>
        <w:rPr>
          <w:b/>
          <w:bCs/>
        </w:rPr>
      </w:pPr>
      <w:r>
        <w:rPr>
          <w:b/>
          <w:bCs/>
        </w:rPr>
        <w:t>Proposal</w:t>
      </w:r>
      <w:r w:rsidRPr="00D94762">
        <w:rPr>
          <w:b/>
          <w:bCs/>
        </w:rPr>
        <w:t xml:space="preserve"> </w:t>
      </w:r>
      <w:r>
        <w:rPr>
          <w:b/>
          <w:bCs/>
        </w:rPr>
        <w:t>3</w:t>
      </w:r>
      <w:r w:rsidRPr="00D94762">
        <w:rPr>
          <w:b/>
          <w:bCs/>
        </w:rPr>
        <w:t xml:space="preserve">: </w:t>
      </w:r>
      <w:r>
        <w:rPr>
          <w:b/>
          <w:bCs/>
        </w:rPr>
        <w:t>An o</w:t>
      </w:r>
      <w:r w:rsidRPr="00991AEC">
        <w:rPr>
          <w:b/>
          <w:bCs/>
        </w:rPr>
        <w:t xml:space="preserve">ffset should be </w:t>
      </w:r>
      <w:r>
        <w:rPr>
          <w:b/>
          <w:bCs/>
        </w:rPr>
        <w:t>applied</w:t>
      </w:r>
      <w:r w:rsidRPr="00991AEC">
        <w:rPr>
          <w:b/>
          <w:bCs/>
        </w:rPr>
        <w:t xml:space="preserve"> to </w:t>
      </w:r>
      <w:r>
        <w:rPr>
          <w:b/>
          <w:bCs/>
        </w:rPr>
        <w:t xml:space="preserve">delay the </w:t>
      </w:r>
      <w:r w:rsidRPr="00991AEC">
        <w:rPr>
          <w:b/>
          <w:bCs/>
        </w:rPr>
        <w:t xml:space="preserve">start </w:t>
      </w:r>
      <w:r>
        <w:rPr>
          <w:b/>
          <w:bCs/>
        </w:rPr>
        <w:t xml:space="preserve">of </w:t>
      </w:r>
      <w:r w:rsidRPr="00991AEC">
        <w:rPr>
          <w:b/>
          <w:bCs/>
        </w:rPr>
        <w:t xml:space="preserve">the DRX </w:t>
      </w:r>
      <w:r>
        <w:rPr>
          <w:b/>
          <w:bCs/>
        </w:rPr>
        <w:t>a</w:t>
      </w:r>
      <w:r w:rsidRPr="00991AEC">
        <w:rPr>
          <w:b/>
          <w:bCs/>
        </w:rPr>
        <w:t xml:space="preserve">ctive </w:t>
      </w:r>
      <w:r>
        <w:rPr>
          <w:b/>
          <w:bCs/>
        </w:rPr>
        <w:t>t</w:t>
      </w:r>
      <w:r w:rsidRPr="00991AEC">
        <w:rPr>
          <w:b/>
          <w:bCs/>
        </w:rPr>
        <w:t>ime for CFRA</w:t>
      </w:r>
      <w:r>
        <w:rPr>
          <w:b/>
          <w:bCs/>
        </w:rPr>
        <w:t xml:space="preserve"> after UE receiving RAR</w:t>
      </w:r>
      <w:r w:rsidRPr="00D94762">
        <w:rPr>
          <w:b/>
          <w:bCs/>
        </w:rPr>
        <w:t>.</w:t>
      </w:r>
    </w:p>
    <w:p w14:paraId="389B6134" w14:textId="77777777" w:rsidR="00CB453A" w:rsidRDefault="00CB453A" w:rsidP="00CB453A">
      <w:pPr>
        <w:rPr>
          <w:b/>
          <w:bCs/>
        </w:rPr>
      </w:pPr>
      <w:r w:rsidRPr="00991AEC">
        <w:rPr>
          <w:b/>
          <w:bCs/>
        </w:rPr>
        <w:t xml:space="preserve">Proposal </w:t>
      </w:r>
      <w:r>
        <w:rPr>
          <w:b/>
          <w:bCs/>
        </w:rPr>
        <w:t>4</w:t>
      </w:r>
      <w:r w:rsidRPr="00991AEC">
        <w:rPr>
          <w:b/>
          <w:bCs/>
        </w:rPr>
        <w:t xml:space="preserve">: </w:t>
      </w:r>
      <w:r>
        <w:rPr>
          <w:b/>
          <w:bCs/>
        </w:rPr>
        <w:t>Introduce a</w:t>
      </w:r>
      <w:r w:rsidRPr="00991AEC">
        <w:rPr>
          <w:b/>
          <w:bCs/>
        </w:rPr>
        <w:t xml:space="preserve"> network configurable </w:t>
      </w:r>
      <w:r>
        <w:rPr>
          <w:b/>
          <w:bCs/>
        </w:rPr>
        <w:t xml:space="preserve">offset to delay the start of </w:t>
      </w:r>
      <w:r w:rsidRPr="00991AEC">
        <w:rPr>
          <w:b/>
          <w:bCs/>
        </w:rPr>
        <w:t xml:space="preserve">the DRX </w:t>
      </w:r>
      <w:r>
        <w:rPr>
          <w:b/>
          <w:bCs/>
        </w:rPr>
        <w:t>a</w:t>
      </w:r>
      <w:r w:rsidRPr="00991AEC">
        <w:rPr>
          <w:b/>
          <w:bCs/>
        </w:rPr>
        <w:t xml:space="preserve">ctive </w:t>
      </w:r>
      <w:r>
        <w:rPr>
          <w:b/>
          <w:bCs/>
        </w:rPr>
        <w:t>t</w:t>
      </w:r>
      <w:r w:rsidRPr="00991AEC">
        <w:rPr>
          <w:b/>
          <w:bCs/>
        </w:rPr>
        <w:t>ime for CFRA</w:t>
      </w:r>
      <w:r>
        <w:rPr>
          <w:b/>
          <w:bCs/>
        </w:rPr>
        <w:t xml:space="preserve"> after UE receiving RAR, </w:t>
      </w:r>
      <w:proofErr w:type="gramStart"/>
      <w:r>
        <w:rPr>
          <w:b/>
          <w:bCs/>
        </w:rPr>
        <w:t>in order to</w:t>
      </w:r>
      <w:proofErr w:type="gramEnd"/>
      <w:r>
        <w:rPr>
          <w:b/>
          <w:bCs/>
        </w:rPr>
        <w:t xml:space="preserve"> </w:t>
      </w:r>
      <w:r w:rsidRPr="00991AEC">
        <w:rPr>
          <w:b/>
          <w:bCs/>
        </w:rPr>
        <w:t>balance UE’s power consumption and scheduling latency.</w:t>
      </w:r>
    </w:p>
    <w:p w14:paraId="3BECD225" w14:textId="77777777" w:rsidR="00CB453A" w:rsidRPr="00AC5A6A" w:rsidRDefault="00CB453A" w:rsidP="00CB453A">
      <w:pPr>
        <w:spacing w:after="160" w:line="259" w:lineRule="auto"/>
        <w:jc w:val="both"/>
        <w:rPr>
          <w:b/>
          <w:bCs/>
        </w:rPr>
      </w:pPr>
      <w:r w:rsidRPr="00AC5A6A">
        <w:rPr>
          <w:b/>
          <w:bCs/>
        </w:rPr>
        <w:lastRenderedPageBreak/>
        <w:t xml:space="preserve">Proposal 5: The value range of </w:t>
      </w:r>
      <w:proofErr w:type="spellStart"/>
      <w:r w:rsidRPr="004F3CF7">
        <w:rPr>
          <w:b/>
          <w:bCs/>
          <w:i/>
          <w:iCs/>
        </w:rPr>
        <w:t>configuredGrantTimer</w:t>
      </w:r>
      <w:proofErr w:type="spellEnd"/>
      <w:r w:rsidRPr="00AC5A6A">
        <w:rPr>
          <w:b/>
          <w:bCs/>
        </w:rPr>
        <w:t xml:space="preserve"> can be extended with introducing value(s) larger than 64 to cover the UE-</w:t>
      </w:r>
      <w:proofErr w:type="spellStart"/>
      <w:r w:rsidRPr="00AC5A6A">
        <w:rPr>
          <w:b/>
          <w:bCs/>
        </w:rPr>
        <w:t>gNB</w:t>
      </w:r>
      <w:proofErr w:type="spellEnd"/>
      <w:r w:rsidRPr="00AC5A6A">
        <w:rPr>
          <w:b/>
          <w:bCs/>
        </w:rPr>
        <w:t xml:space="preserve"> RTT</w:t>
      </w:r>
      <w:r>
        <w:rPr>
          <w:b/>
          <w:bCs/>
        </w:rPr>
        <w:t>.</w:t>
      </w:r>
      <w:r w:rsidRPr="00AC5A6A">
        <w:rPr>
          <w:b/>
          <w:bCs/>
        </w:rPr>
        <w:t xml:space="preserve"> </w:t>
      </w:r>
    </w:p>
    <w:p w14:paraId="0746AF82" w14:textId="77777777" w:rsidR="00CB453A" w:rsidRPr="00AC5A6A" w:rsidRDefault="00CB453A" w:rsidP="00CB453A">
      <w:pPr>
        <w:spacing w:before="180"/>
        <w:jc w:val="both"/>
        <w:rPr>
          <w:b/>
          <w:bCs/>
        </w:rPr>
      </w:pPr>
      <w:r>
        <w:rPr>
          <w:b/>
          <w:bCs/>
        </w:rPr>
        <w:t xml:space="preserve">Proposal 6: </w:t>
      </w:r>
      <w:r w:rsidRPr="00B62A0A">
        <w:rPr>
          <w:b/>
          <w:bCs/>
        </w:rPr>
        <w:t xml:space="preserve">There is no need to define </w:t>
      </w:r>
      <w:r>
        <w:rPr>
          <w:b/>
          <w:bCs/>
        </w:rPr>
        <w:t xml:space="preserve">either the </w:t>
      </w:r>
      <w:r w:rsidRPr="00B62A0A">
        <w:rPr>
          <w:b/>
          <w:bCs/>
        </w:rPr>
        <w:t xml:space="preserve">DL HARQ feedback enabling/disabling per SPS configuration </w:t>
      </w:r>
      <w:r>
        <w:rPr>
          <w:b/>
          <w:bCs/>
        </w:rPr>
        <w:t>or the</w:t>
      </w:r>
      <w:r w:rsidRPr="00B62A0A">
        <w:rPr>
          <w:b/>
          <w:bCs/>
        </w:rPr>
        <w:t xml:space="preserve"> UL HARQ </w:t>
      </w:r>
      <w:r>
        <w:rPr>
          <w:b/>
          <w:bCs/>
        </w:rPr>
        <w:t>state</w:t>
      </w:r>
      <w:r w:rsidRPr="00B62A0A">
        <w:rPr>
          <w:b/>
          <w:bCs/>
        </w:rPr>
        <w:t xml:space="preserve"> per CG configuration.</w:t>
      </w:r>
    </w:p>
    <w:p w14:paraId="3DC7CE71" w14:textId="77777777" w:rsidR="00CB453A" w:rsidRPr="004F3CF7" w:rsidRDefault="00CB453A" w:rsidP="00CB453A">
      <w:pPr>
        <w:spacing w:before="180"/>
        <w:jc w:val="both"/>
        <w:rPr>
          <w:rFonts w:eastAsiaTheme="minorEastAsia"/>
          <w:b/>
          <w:bCs/>
        </w:rPr>
      </w:pPr>
      <w:r w:rsidRPr="004F3CF7">
        <w:rPr>
          <w:rFonts w:eastAsiaTheme="minorEastAsia"/>
          <w:b/>
          <w:bCs/>
        </w:rPr>
        <w:t xml:space="preserve">Proposal </w:t>
      </w:r>
      <w:r>
        <w:rPr>
          <w:rFonts w:eastAsiaTheme="minorEastAsia"/>
          <w:b/>
          <w:bCs/>
        </w:rPr>
        <w:t>7</w:t>
      </w:r>
      <w:r w:rsidRPr="004F3CF7">
        <w:rPr>
          <w:rFonts w:eastAsiaTheme="minorEastAsia"/>
          <w:b/>
          <w:bCs/>
        </w:rPr>
        <w:t>: No new CG-specific LCP restriction is introduced for NTN.</w:t>
      </w:r>
    </w:p>
    <w:p w14:paraId="35479214" w14:textId="77777777" w:rsidR="00CB453A" w:rsidRDefault="00CB453A" w:rsidP="00CB453A">
      <w:pPr>
        <w:rPr>
          <w:b/>
          <w:bCs/>
        </w:rPr>
      </w:pPr>
      <w:r w:rsidRPr="00EC2358">
        <w:rPr>
          <w:b/>
          <w:bCs/>
        </w:rPr>
        <w:t xml:space="preserve">Proposal </w:t>
      </w:r>
      <w:r>
        <w:rPr>
          <w:b/>
          <w:bCs/>
        </w:rPr>
        <w:t>8</w:t>
      </w:r>
      <w:r w:rsidRPr="00EC2358">
        <w:rPr>
          <w:b/>
          <w:bCs/>
        </w:rPr>
        <w:t xml:space="preserve">: </w:t>
      </w:r>
      <w:r>
        <w:rPr>
          <w:b/>
          <w:bCs/>
        </w:rPr>
        <w:t>T</w:t>
      </w:r>
      <w:r w:rsidRPr="00384C98">
        <w:rPr>
          <w:b/>
          <w:bCs/>
        </w:rPr>
        <w:t xml:space="preserve">he update to </w:t>
      </w:r>
      <w:r w:rsidRPr="00EC2358">
        <w:rPr>
          <w:b/>
          <w:bCs/>
        </w:rPr>
        <w:t>serving satellite ephemeris and</w:t>
      </w:r>
      <w:r>
        <w:rPr>
          <w:b/>
          <w:bCs/>
        </w:rPr>
        <w:t xml:space="preserve"> common TA related parameters</w:t>
      </w:r>
      <w:r w:rsidRPr="00384C98">
        <w:rPr>
          <w:b/>
          <w:bCs/>
        </w:rPr>
        <w:t xml:space="preserve"> do</w:t>
      </w:r>
      <w:r>
        <w:rPr>
          <w:b/>
          <w:bCs/>
        </w:rPr>
        <w:t>es</w:t>
      </w:r>
      <w:r w:rsidRPr="00384C98">
        <w:rPr>
          <w:b/>
          <w:bCs/>
        </w:rPr>
        <w:t xml:space="preserve"> not trigger SI modification procedur</w:t>
      </w:r>
      <w:r>
        <w:rPr>
          <w:b/>
          <w:bCs/>
        </w:rPr>
        <w:t>e</w:t>
      </w:r>
      <w:r w:rsidRPr="00384C98">
        <w:rPr>
          <w:b/>
          <w:bCs/>
        </w:rPr>
        <w:t>.</w:t>
      </w:r>
    </w:p>
    <w:p w14:paraId="46A7E361" w14:textId="77777777" w:rsidR="00CB453A" w:rsidRPr="00E83E62" w:rsidRDefault="00CB453A" w:rsidP="00CB453A">
      <w:pPr>
        <w:rPr>
          <w:b/>
          <w:bCs/>
          <w:color w:val="000000" w:themeColor="text1"/>
        </w:rPr>
      </w:pPr>
      <w:r w:rsidRPr="5B20FC3E">
        <w:rPr>
          <w:b/>
          <w:bCs/>
          <w:color w:val="000000" w:themeColor="text1"/>
        </w:rPr>
        <w:t xml:space="preserve">Proposal </w:t>
      </w:r>
      <w:r>
        <w:rPr>
          <w:b/>
          <w:bCs/>
          <w:color w:val="000000" w:themeColor="text1"/>
        </w:rPr>
        <w:t>9</w:t>
      </w:r>
      <w:r w:rsidRPr="5B20FC3E">
        <w:rPr>
          <w:b/>
          <w:bCs/>
        </w:rPr>
        <w:t xml:space="preserve">: There should be a common basic understanding on validity timer status between UE and </w:t>
      </w:r>
      <w:proofErr w:type="spellStart"/>
      <w:r w:rsidRPr="3F568E8F">
        <w:rPr>
          <w:b/>
          <w:bCs/>
        </w:rPr>
        <w:t>gNB</w:t>
      </w:r>
      <w:proofErr w:type="spellEnd"/>
      <w:r w:rsidRPr="5B20FC3E">
        <w:rPr>
          <w:b/>
          <w:bCs/>
        </w:rPr>
        <w:t>.</w:t>
      </w:r>
      <w:r w:rsidRPr="5B20FC3E">
        <w:rPr>
          <w:b/>
          <w:bCs/>
          <w:color w:val="000000" w:themeColor="text1"/>
        </w:rPr>
        <w:t xml:space="preserve"> The </w:t>
      </w:r>
      <w:proofErr w:type="spellStart"/>
      <w:r w:rsidRPr="3F568E8F">
        <w:rPr>
          <w:b/>
          <w:bCs/>
          <w:color w:val="000000" w:themeColor="text1"/>
        </w:rPr>
        <w:t>gNB</w:t>
      </w:r>
      <w:proofErr w:type="spellEnd"/>
      <w:r w:rsidRPr="5B20FC3E">
        <w:rPr>
          <w:b/>
          <w:bCs/>
          <w:color w:val="000000" w:themeColor="text1"/>
        </w:rPr>
        <w:t xml:space="preserve"> must know whether the UE is within the validity duration or whether the validity timer has expired or is about to expire soon at the UE side.</w:t>
      </w:r>
    </w:p>
    <w:p w14:paraId="31CAE6BE" w14:textId="77777777" w:rsidR="00CB453A" w:rsidRDefault="00CB453A" w:rsidP="00CB453A">
      <w:pPr>
        <w:rPr>
          <w:b/>
          <w:bCs/>
        </w:rPr>
      </w:pPr>
      <w:r w:rsidRPr="5B20FC3E">
        <w:rPr>
          <w:b/>
          <w:bCs/>
        </w:rPr>
        <w:t xml:space="preserve">Proposal </w:t>
      </w:r>
      <w:r>
        <w:rPr>
          <w:b/>
          <w:bCs/>
        </w:rPr>
        <w:t>10</w:t>
      </w:r>
      <w:r w:rsidRPr="5B20FC3E">
        <w:rPr>
          <w:b/>
          <w:bCs/>
        </w:rPr>
        <w:t>: RAN2 to discuss how UE reports the validity timer status to network to ensure a common understanding of the validity timer between UE and network.</w:t>
      </w:r>
    </w:p>
    <w:p w14:paraId="5002CD15" w14:textId="77777777" w:rsidR="00CB453A" w:rsidRDefault="00CB453A" w:rsidP="00CB453A">
      <w:pPr>
        <w:jc w:val="both"/>
        <w:rPr>
          <w:b/>
          <w:bCs/>
        </w:rPr>
      </w:pPr>
      <w:r>
        <w:rPr>
          <w:b/>
          <w:bCs/>
        </w:rPr>
        <w:t>Proposal 11: The epoch time can be either explicitly/implicitly provided by SIB together with the associated assistance information or indicated by dedicated signalling</w:t>
      </w:r>
      <w:r w:rsidRPr="00D110AB">
        <w:rPr>
          <w:b/>
          <w:bCs/>
        </w:rPr>
        <w:t>.</w:t>
      </w:r>
    </w:p>
    <w:p w14:paraId="25601043" w14:textId="77777777" w:rsidR="00CB453A" w:rsidRDefault="00CB453A" w:rsidP="00CB453A">
      <w:pPr>
        <w:jc w:val="both"/>
        <w:rPr>
          <w:b/>
          <w:bCs/>
        </w:rPr>
      </w:pPr>
      <w:r w:rsidRPr="004B2331">
        <w:rPr>
          <w:b/>
          <w:bCs/>
        </w:rPr>
        <w:t>Proposal 1</w:t>
      </w:r>
      <w:r>
        <w:rPr>
          <w:b/>
          <w:bCs/>
        </w:rPr>
        <w:t>2</w:t>
      </w:r>
      <w:r w:rsidRPr="004B2331">
        <w:rPr>
          <w:b/>
          <w:bCs/>
        </w:rPr>
        <w:t>:</w:t>
      </w:r>
      <w:r w:rsidRPr="3F568E8F">
        <w:rPr>
          <w:b/>
          <w:bCs/>
        </w:rPr>
        <w:t xml:space="preserve"> </w:t>
      </w:r>
      <w:r>
        <w:rPr>
          <w:b/>
          <w:bCs/>
        </w:rPr>
        <w:t>RAN2 should discuss how to handle</w:t>
      </w:r>
      <w:r w:rsidRPr="3F568E8F">
        <w:rPr>
          <w:b/>
          <w:bCs/>
        </w:rPr>
        <w:t xml:space="preserve"> the case where the UE acquires assistance information within the validity duration but the epoch time lies after the expiration of the current validity timer.</w:t>
      </w:r>
    </w:p>
    <w:p w14:paraId="15ACA618" w14:textId="543C44EC" w:rsidR="00CB453A" w:rsidRPr="009A17C3" w:rsidRDefault="00CB453A" w:rsidP="009339CB">
      <w:pPr>
        <w:rPr>
          <w:b/>
          <w:bCs/>
        </w:rPr>
      </w:pPr>
      <w:r w:rsidRPr="5B20FC3E">
        <w:rPr>
          <w:b/>
          <w:bCs/>
        </w:rPr>
        <w:t xml:space="preserve">Proposal </w:t>
      </w:r>
      <w:r w:rsidRPr="3F568E8F">
        <w:rPr>
          <w:b/>
          <w:bCs/>
        </w:rPr>
        <w:t>1</w:t>
      </w:r>
      <w:r>
        <w:rPr>
          <w:b/>
          <w:bCs/>
        </w:rPr>
        <w:t>3</w:t>
      </w:r>
      <w:r w:rsidRPr="5B20FC3E">
        <w:rPr>
          <w:b/>
          <w:bCs/>
        </w:rPr>
        <w:t xml:space="preserve">: </w:t>
      </w:r>
      <w:r w:rsidRPr="00E27F7E">
        <w:rPr>
          <w:b/>
          <w:bCs/>
        </w:rPr>
        <w:t xml:space="preserve">On the </w:t>
      </w:r>
      <w:r>
        <w:rPr>
          <w:b/>
          <w:bCs/>
        </w:rPr>
        <w:t xml:space="preserve">expected behaviour </w:t>
      </w:r>
      <w:r w:rsidRPr="00E27F7E">
        <w:rPr>
          <w:b/>
          <w:bCs/>
        </w:rPr>
        <w:t>after the expiry of</w:t>
      </w:r>
      <w:r>
        <w:rPr>
          <w:b/>
          <w:bCs/>
        </w:rPr>
        <w:t xml:space="preserve"> the validity timer, wait for the conclusion from </w:t>
      </w:r>
      <w:r w:rsidRPr="00E27F7E">
        <w:rPr>
          <w:b/>
          <w:bCs/>
        </w:rPr>
        <w:t xml:space="preserve">the </w:t>
      </w:r>
      <w:r>
        <w:rPr>
          <w:b/>
          <w:bCs/>
        </w:rPr>
        <w:t xml:space="preserve">IoT NTN WI and RAN1 as </w:t>
      </w:r>
      <w:r w:rsidRPr="00E27F7E">
        <w:rPr>
          <w:b/>
          <w:bCs/>
        </w:rPr>
        <w:t xml:space="preserve">a </w:t>
      </w:r>
      <w:r>
        <w:rPr>
          <w:b/>
          <w:bCs/>
        </w:rPr>
        <w:t>baseline for further discussion</w:t>
      </w:r>
      <w:r w:rsidRPr="5B20FC3E">
        <w:rPr>
          <w:b/>
          <w:bCs/>
        </w:rPr>
        <w:t>.</w:t>
      </w:r>
    </w:p>
    <w:p w14:paraId="02CEAD70" w14:textId="77777777" w:rsidR="0058485C" w:rsidRPr="00C43A3C" w:rsidRDefault="0058485C" w:rsidP="0058485C">
      <w:pPr>
        <w:keepNext/>
        <w:keepLines/>
        <w:pBdr>
          <w:top w:val="single" w:sz="12" w:space="3" w:color="auto"/>
        </w:pBdr>
        <w:tabs>
          <w:tab w:val="left" w:pos="4074"/>
        </w:tabs>
        <w:spacing w:before="240"/>
        <w:ind w:left="1134" w:hanging="1134"/>
        <w:outlineLvl w:val="0"/>
        <w:rPr>
          <w:rFonts w:ascii="Arial" w:hAnsi="Arial"/>
          <w:sz w:val="36"/>
        </w:rPr>
      </w:pPr>
      <w:r w:rsidRPr="00C43A3C">
        <w:rPr>
          <w:rFonts w:ascii="Arial" w:hAnsi="Arial"/>
          <w:sz w:val="36"/>
        </w:rPr>
        <w:t>Reference</w:t>
      </w:r>
      <w:r w:rsidRPr="00C43A3C">
        <w:rPr>
          <w:rFonts w:ascii="Arial" w:hAnsi="Arial"/>
          <w:sz w:val="36"/>
        </w:rPr>
        <w:tab/>
      </w:r>
    </w:p>
    <w:p w14:paraId="319A84A8" w14:textId="6E438535" w:rsidR="0058485C" w:rsidRDefault="0058485C" w:rsidP="0058485C">
      <w:r w:rsidRPr="00C43A3C">
        <w:t>[</w:t>
      </w:r>
      <w:r w:rsidR="006B0214">
        <w:t>1</w:t>
      </w:r>
      <w:r w:rsidRPr="00C43A3C">
        <w:t xml:space="preserve">] </w:t>
      </w:r>
      <w:r w:rsidRPr="00AA0148">
        <w:t xml:space="preserve">R1-2108410 </w:t>
      </w:r>
      <w:r>
        <w:t>“</w:t>
      </w:r>
      <w:r w:rsidRPr="00AA0148">
        <w:t>Reply LS on TA pre-compensation</w:t>
      </w:r>
      <w:r>
        <w:t>”, OPPO</w:t>
      </w:r>
    </w:p>
    <w:p w14:paraId="2F5A332A" w14:textId="777E973F" w:rsidR="00D365C2" w:rsidRPr="00C43A3C" w:rsidRDefault="00D365C2" w:rsidP="0058485C">
      <w:r>
        <w:t xml:space="preserve">[2] </w:t>
      </w:r>
      <w:r w:rsidR="00CD5BE8" w:rsidRPr="00CD5BE8">
        <w:t xml:space="preserve">R2-2111339 Summary of [AT116-e][101][NTN] Other MAC aspects, </w:t>
      </w:r>
      <w:proofErr w:type="spellStart"/>
      <w:r w:rsidR="00CD5BE8" w:rsidRPr="00CD5BE8">
        <w:t>InterDigital</w:t>
      </w:r>
      <w:proofErr w:type="spellEnd"/>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0A8CBA" w14:textId="77777777" w:rsidR="00C77961" w:rsidRDefault="00C77961">
      <w:r>
        <w:separator/>
      </w:r>
    </w:p>
  </w:endnote>
  <w:endnote w:type="continuationSeparator" w:id="0">
    <w:p w14:paraId="3DE292C5" w14:textId="77777777" w:rsidR="00C77961" w:rsidRDefault="00C77961">
      <w:r>
        <w:continuationSeparator/>
      </w:r>
    </w:p>
  </w:endnote>
  <w:endnote w:type="continuationNotice" w:id="1">
    <w:p w14:paraId="0D6F1649" w14:textId="77777777" w:rsidR="00C77961" w:rsidRDefault="00C77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25508" w14:textId="77777777" w:rsidR="00C77961" w:rsidRDefault="00C77961">
      <w:r>
        <w:separator/>
      </w:r>
    </w:p>
  </w:footnote>
  <w:footnote w:type="continuationSeparator" w:id="0">
    <w:p w14:paraId="60E7FC17" w14:textId="77777777" w:rsidR="00C77961" w:rsidRDefault="00C77961">
      <w:r>
        <w:continuationSeparator/>
      </w:r>
    </w:p>
  </w:footnote>
  <w:footnote w:type="continuationNotice" w:id="1">
    <w:p w14:paraId="3CB1EE3B" w14:textId="77777777" w:rsidR="00C77961" w:rsidRDefault="00C779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34765"/>
    <w:multiLevelType w:val="hybridMultilevel"/>
    <w:tmpl w:val="56845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A1ACC"/>
    <w:multiLevelType w:val="hybridMultilevel"/>
    <w:tmpl w:val="912CA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AF2"/>
    <w:multiLevelType w:val="hybridMultilevel"/>
    <w:tmpl w:val="FFFFFFFF"/>
    <w:lvl w:ilvl="0" w:tplc="F8A8F6D8">
      <w:start w:val="1"/>
      <w:numFmt w:val="bullet"/>
      <w:lvlText w:val=""/>
      <w:lvlJc w:val="left"/>
      <w:pPr>
        <w:ind w:left="720" w:hanging="360"/>
      </w:pPr>
      <w:rPr>
        <w:rFonts w:ascii="Symbol" w:hAnsi="Symbol" w:hint="default"/>
      </w:rPr>
    </w:lvl>
    <w:lvl w:ilvl="1" w:tplc="49300B7E">
      <w:start w:val="1"/>
      <w:numFmt w:val="bullet"/>
      <w:lvlText w:val="o"/>
      <w:lvlJc w:val="left"/>
      <w:pPr>
        <w:ind w:left="1440" w:hanging="360"/>
      </w:pPr>
      <w:rPr>
        <w:rFonts w:ascii="Courier New" w:hAnsi="Courier New" w:hint="default"/>
      </w:rPr>
    </w:lvl>
    <w:lvl w:ilvl="2" w:tplc="54C23266">
      <w:start w:val="1"/>
      <w:numFmt w:val="bullet"/>
      <w:lvlText w:val=""/>
      <w:lvlJc w:val="left"/>
      <w:pPr>
        <w:ind w:left="2160" w:hanging="360"/>
      </w:pPr>
      <w:rPr>
        <w:rFonts w:ascii="Wingdings" w:hAnsi="Wingdings" w:hint="default"/>
      </w:rPr>
    </w:lvl>
    <w:lvl w:ilvl="3" w:tplc="E9784B3C">
      <w:start w:val="1"/>
      <w:numFmt w:val="bullet"/>
      <w:lvlText w:val=""/>
      <w:lvlJc w:val="left"/>
      <w:pPr>
        <w:ind w:left="2880" w:hanging="360"/>
      </w:pPr>
      <w:rPr>
        <w:rFonts w:ascii="Symbol" w:hAnsi="Symbol" w:hint="default"/>
      </w:rPr>
    </w:lvl>
    <w:lvl w:ilvl="4" w:tplc="972AB2AC">
      <w:start w:val="1"/>
      <w:numFmt w:val="bullet"/>
      <w:lvlText w:val="o"/>
      <w:lvlJc w:val="left"/>
      <w:pPr>
        <w:ind w:left="3600" w:hanging="360"/>
      </w:pPr>
      <w:rPr>
        <w:rFonts w:ascii="Courier New" w:hAnsi="Courier New" w:hint="default"/>
      </w:rPr>
    </w:lvl>
    <w:lvl w:ilvl="5" w:tplc="FB0A34A6">
      <w:start w:val="1"/>
      <w:numFmt w:val="bullet"/>
      <w:lvlText w:val=""/>
      <w:lvlJc w:val="left"/>
      <w:pPr>
        <w:ind w:left="4320" w:hanging="360"/>
      </w:pPr>
      <w:rPr>
        <w:rFonts w:ascii="Wingdings" w:hAnsi="Wingdings" w:hint="default"/>
      </w:rPr>
    </w:lvl>
    <w:lvl w:ilvl="6" w:tplc="4B66E16C">
      <w:start w:val="1"/>
      <w:numFmt w:val="bullet"/>
      <w:lvlText w:val=""/>
      <w:lvlJc w:val="left"/>
      <w:pPr>
        <w:ind w:left="5040" w:hanging="360"/>
      </w:pPr>
      <w:rPr>
        <w:rFonts w:ascii="Symbol" w:hAnsi="Symbol" w:hint="default"/>
      </w:rPr>
    </w:lvl>
    <w:lvl w:ilvl="7" w:tplc="8FBC8608">
      <w:start w:val="1"/>
      <w:numFmt w:val="bullet"/>
      <w:lvlText w:val="o"/>
      <w:lvlJc w:val="left"/>
      <w:pPr>
        <w:ind w:left="5760" w:hanging="360"/>
      </w:pPr>
      <w:rPr>
        <w:rFonts w:ascii="Courier New" w:hAnsi="Courier New" w:hint="default"/>
      </w:rPr>
    </w:lvl>
    <w:lvl w:ilvl="8" w:tplc="6FBE2C00">
      <w:start w:val="1"/>
      <w:numFmt w:val="bullet"/>
      <w:lvlText w:val=""/>
      <w:lvlJc w:val="left"/>
      <w:pPr>
        <w:ind w:left="6480" w:hanging="360"/>
      </w:pPr>
      <w:rPr>
        <w:rFonts w:ascii="Wingdings" w:hAnsi="Wingdings" w:hint="default"/>
      </w:rPr>
    </w:lvl>
  </w:abstractNum>
  <w:abstractNum w:abstractNumId="5" w15:restartNumberingAfterBreak="0">
    <w:nsid w:val="0FA860D8"/>
    <w:multiLevelType w:val="hybridMultilevel"/>
    <w:tmpl w:val="FFFFFFFF"/>
    <w:lvl w:ilvl="0" w:tplc="05EEB582">
      <w:start w:val="1"/>
      <w:numFmt w:val="bullet"/>
      <w:lvlText w:val=""/>
      <w:lvlJc w:val="left"/>
      <w:pPr>
        <w:ind w:left="720" w:hanging="360"/>
      </w:pPr>
      <w:rPr>
        <w:rFonts w:ascii="Symbol" w:hAnsi="Symbol" w:hint="default"/>
      </w:rPr>
    </w:lvl>
    <w:lvl w:ilvl="1" w:tplc="B2ACE304">
      <w:start w:val="1"/>
      <w:numFmt w:val="bullet"/>
      <w:lvlText w:val="o"/>
      <w:lvlJc w:val="left"/>
      <w:pPr>
        <w:ind w:left="1440" w:hanging="360"/>
      </w:pPr>
      <w:rPr>
        <w:rFonts w:ascii="Courier New" w:hAnsi="Courier New" w:hint="default"/>
      </w:rPr>
    </w:lvl>
    <w:lvl w:ilvl="2" w:tplc="8D323FBA">
      <w:start w:val="1"/>
      <w:numFmt w:val="bullet"/>
      <w:lvlText w:val=""/>
      <w:lvlJc w:val="left"/>
      <w:pPr>
        <w:ind w:left="2160" w:hanging="360"/>
      </w:pPr>
      <w:rPr>
        <w:rFonts w:ascii="Wingdings" w:hAnsi="Wingdings" w:hint="default"/>
      </w:rPr>
    </w:lvl>
    <w:lvl w:ilvl="3" w:tplc="49DE5868">
      <w:start w:val="1"/>
      <w:numFmt w:val="bullet"/>
      <w:lvlText w:val=""/>
      <w:lvlJc w:val="left"/>
      <w:pPr>
        <w:ind w:left="2880" w:hanging="360"/>
      </w:pPr>
      <w:rPr>
        <w:rFonts w:ascii="Symbol" w:hAnsi="Symbol" w:hint="default"/>
      </w:rPr>
    </w:lvl>
    <w:lvl w:ilvl="4" w:tplc="21CABDF2">
      <w:start w:val="1"/>
      <w:numFmt w:val="bullet"/>
      <w:lvlText w:val="o"/>
      <w:lvlJc w:val="left"/>
      <w:pPr>
        <w:ind w:left="3600" w:hanging="360"/>
      </w:pPr>
      <w:rPr>
        <w:rFonts w:ascii="Courier New" w:hAnsi="Courier New" w:hint="default"/>
      </w:rPr>
    </w:lvl>
    <w:lvl w:ilvl="5" w:tplc="7FF458CE">
      <w:start w:val="1"/>
      <w:numFmt w:val="bullet"/>
      <w:lvlText w:val=""/>
      <w:lvlJc w:val="left"/>
      <w:pPr>
        <w:ind w:left="4320" w:hanging="360"/>
      </w:pPr>
      <w:rPr>
        <w:rFonts w:ascii="Wingdings" w:hAnsi="Wingdings" w:hint="default"/>
      </w:rPr>
    </w:lvl>
    <w:lvl w:ilvl="6" w:tplc="5D6C58C0">
      <w:start w:val="1"/>
      <w:numFmt w:val="bullet"/>
      <w:lvlText w:val=""/>
      <w:lvlJc w:val="left"/>
      <w:pPr>
        <w:ind w:left="5040" w:hanging="360"/>
      </w:pPr>
      <w:rPr>
        <w:rFonts w:ascii="Symbol" w:hAnsi="Symbol" w:hint="default"/>
      </w:rPr>
    </w:lvl>
    <w:lvl w:ilvl="7" w:tplc="20582752">
      <w:start w:val="1"/>
      <w:numFmt w:val="bullet"/>
      <w:lvlText w:val="o"/>
      <w:lvlJc w:val="left"/>
      <w:pPr>
        <w:ind w:left="5760" w:hanging="360"/>
      </w:pPr>
      <w:rPr>
        <w:rFonts w:ascii="Courier New" w:hAnsi="Courier New" w:hint="default"/>
      </w:rPr>
    </w:lvl>
    <w:lvl w:ilvl="8" w:tplc="B9F6B6C2">
      <w:start w:val="1"/>
      <w:numFmt w:val="bullet"/>
      <w:lvlText w:val=""/>
      <w:lvlJc w:val="left"/>
      <w:pPr>
        <w:ind w:left="6480" w:hanging="360"/>
      </w:pPr>
      <w:rPr>
        <w:rFonts w:ascii="Wingdings" w:hAnsi="Wingdings" w:hint="default"/>
      </w:rPr>
    </w:lvl>
  </w:abstractNum>
  <w:abstractNum w:abstractNumId="6" w15:restartNumberingAfterBreak="0">
    <w:nsid w:val="15674337"/>
    <w:multiLevelType w:val="hybridMultilevel"/>
    <w:tmpl w:val="47F2A34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Verdana" w:hAnsi="Verdana" w:hint="default"/>
      </w:rPr>
    </w:lvl>
    <w:lvl w:ilvl="4" w:tplc="04090003" w:tentative="1">
      <w:start w:val="1"/>
      <w:numFmt w:val="bullet"/>
      <w:lvlText w:val=""/>
      <w:lvlJc w:val="left"/>
      <w:pPr>
        <w:ind w:left="2100" w:hanging="420"/>
      </w:pPr>
      <w:rPr>
        <w:rFonts w:ascii="Verdana" w:hAnsi="Verdana" w:hint="default"/>
      </w:rPr>
    </w:lvl>
    <w:lvl w:ilvl="5" w:tplc="04090005" w:tentative="1">
      <w:start w:val="1"/>
      <w:numFmt w:val="bullet"/>
      <w:lvlText w:val=""/>
      <w:lvlJc w:val="left"/>
      <w:pPr>
        <w:ind w:left="2520" w:hanging="420"/>
      </w:pPr>
      <w:rPr>
        <w:rFonts w:ascii="Verdana" w:hAnsi="Verdana" w:hint="default"/>
      </w:rPr>
    </w:lvl>
    <w:lvl w:ilvl="6" w:tplc="04090001" w:tentative="1">
      <w:start w:val="1"/>
      <w:numFmt w:val="bullet"/>
      <w:lvlText w:val=""/>
      <w:lvlJc w:val="left"/>
      <w:pPr>
        <w:ind w:left="2940" w:hanging="420"/>
      </w:pPr>
      <w:rPr>
        <w:rFonts w:ascii="Verdana" w:hAnsi="Verdana" w:hint="default"/>
      </w:rPr>
    </w:lvl>
    <w:lvl w:ilvl="7" w:tplc="04090003" w:tentative="1">
      <w:start w:val="1"/>
      <w:numFmt w:val="bullet"/>
      <w:lvlText w:val=""/>
      <w:lvlJc w:val="left"/>
      <w:pPr>
        <w:ind w:left="3360" w:hanging="420"/>
      </w:pPr>
      <w:rPr>
        <w:rFonts w:ascii="Verdana" w:hAnsi="Verdana" w:hint="default"/>
      </w:rPr>
    </w:lvl>
    <w:lvl w:ilvl="8" w:tplc="04090005" w:tentative="1">
      <w:start w:val="1"/>
      <w:numFmt w:val="bullet"/>
      <w:lvlText w:val=""/>
      <w:lvlJc w:val="left"/>
      <w:pPr>
        <w:ind w:left="3780" w:hanging="420"/>
      </w:pPr>
      <w:rPr>
        <w:rFonts w:ascii="Verdana" w:hAnsi="Verdana" w:hint="default"/>
      </w:rPr>
    </w:lvl>
  </w:abstractNum>
  <w:abstractNum w:abstractNumId="7" w15:restartNumberingAfterBreak="0">
    <w:nsid w:val="204D5E96"/>
    <w:multiLevelType w:val="hybridMultilevel"/>
    <w:tmpl w:val="C0E48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94011"/>
    <w:multiLevelType w:val="hybridMultilevel"/>
    <w:tmpl w:val="FF983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155CA"/>
    <w:multiLevelType w:val="hybridMultilevel"/>
    <w:tmpl w:val="BD7E45AC"/>
    <w:lvl w:ilvl="0" w:tplc="47A26B84">
      <w:start w:val="1"/>
      <w:numFmt w:val="bullet"/>
      <w:lvlText w:val="·"/>
      <w:lvlJc w:val="left"/>
      <w:pPr>
        <w:ind w:left="720" w:hanging="360"/>
      </w:pPr>
      <w:rPr>
        <w:rFonts w:ascii="Symbol" w:hAnsi="Symbol" w:hint="default"/>
      </w:rPr>
    </w:lvl>
    <w:lvl w:ilvl="1" w:tplc="49CED822">
      <w:start w:val="1"/>
      <w:numFmt w:val="bullet"/>
      <w:lvlText w:val="o"/>
      <w:lvlJc w:val="left"/>
      <w:pPr>
        <w:ind w:left="1440" w:hanging="360"/>
      </w:pPr>
      <w:rPr>
        <w:rFonts w:ascii="Courier New" w:hAnsi="Courier New" w:hint="default"/>
      </w:rPr>
    </w:lvl>
    <w:lvl w:ilvl="2" w:tplc="08587CA0">
      <w:start w:val="1"/>
      <w:numFmt w:val="bullet"/>
      <w:lvlText w:val=""/>
      <w:lvlJc w:val="left"/>
      <w:pPr>
        <w:ind w:left="2160" w:hanging="360"/>
      </w:pPr>
      <w:rPr>
        <w:rFonts w:ascii="Wingdings" w:hAnsi="Wingdings" w:hint="default"/>
      </w:rPr>
    </w:lvl>
    <w:lvl w:ilvl="3" w:tplc="7766F97C">
      <w:start w:val="1"/>
      <w:numFmt w:val="bullet"/>
      <w:lvlText w:val=""/>
      <w:lvlJc w:val="left"/>
      <w:pPr>
        <w:ind w:left="2880" w:hanging="360"/>
      </w:pPr>
      <w:rPr>
        <w:rFonts w:ascii="Symbol" w:hAnsi="Symbol" w:hint="default"/>
      </w:rPr>
    </w:lvl>
    <w:lvl w:ilvl="4" w:tplc="CFF69016">
      <w:start w:val="1"/>
      <w:numFmt w:val="bullet"/>
      <w:lvlText w:val="o"/>
      <w:lvlJc w:val="left"/>
      <w:pPr>
        <w:ind w:left="3600" w:hanging="360"/>
      </w:pPr>
      <w:rPr>
        <w:rFonts w:ascii="Courier New" w:hAnsi="Courier New" w:hint="default"/>
      </w:rPr>
    </w:lvl>
    <w:lvl w:ilvl="5" w:tplc="1BC842E6">
      <w:start w:val="1"/>
      <w:numFmt w:val="bullet"/>
      <w:lvlText w:val=""/>
      <w:lvlJc w:val="left"/>
      <w:pPr>
        <w:ind w:left="4320" w:hanging="360"/>
      </w:pPr>
      <w:rPr>
        <w:rFonts w:ascii="Wingdings" w:hAnsi="Wingdings" w:hint="default"/>
      </w:rPr>
    </w:lvl>
    <w:lvl w:ilvl="6" w:tplc="FBA0CBCC">
      <w:start w:val="1"/>
      <w:numFmt w:val="bullet"/>
      <w:lvlText w:val=""/>
      <w:lvlJc w:val="left"/>
      <w:pPr>
        <w:ind w:left="5040" w:hanging="360"/>
      </w:pPr>
      <w:rPr>
        <w:rFonts w:ascii="Symbol" w:hAnsi="Symbol" w:hint="default"/>
      </w:rPr>
    </w:lvl>
    <w:lvl w:ilvl="7" w:tplc="FDF2C59A">
      <w:start w:val="1"/>
      <w:numFmt w:val="bullet"/>
      <w:lvlText w:val="o"/>
      <w:lvlJc w:val="left"/>
      <w:pPr>
        <w:ind w:left="5760" w:hanging="360"/>
      </w:pPr>
      <w:rPr>
        <w:rFonts w:ascii="Courier New" w:hAnsi="Courier New" w:hint="default"/>
      </w:rPr>
    </w:lvl>
    <w:lvl w:ilvl="8" w:tplc="5EDC9C00">
      <w:start w:val="1"/>
      <w:numFmt w:val="bullet"/>
      <w:lvlText w:val=""/>
      <w:lvlJc w:val="left"/>
      <w:pPr>
        <w:ind w:left="6480" w:hanging="360"/>
      </w:pPr>
      <w:rPr>
        <w:rFonts w:ascii="Wingdings" w:hAnsi="Wingdings" w:hint="default"/>
      </w:rPr>
    </w:lvl>
  </w:abstractNum>
  <w:abstractNum w:abstractNumId="10" w15:restartNumberingAfterBreak="0">
    <w:nsid w:val="2DDA437B"/>
    <w:multiLevelType w:val="hybridMultilevel"/>
    <w:tmpl w:val="EF3ED0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809A8"/>
    <w:multiLevelType w:val="hybridMultilevel"/>
    <w:tmpl w:val="41FE1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A4E51"/>
    <w:multiLevelType w:val="hybridMultilevel"/>
    <w:tmpl w:val="92A0970A"/>
    <w:lvl w:ilvl="0" w:tplc="F752994E">
      <w:start w:val="1"/>
      <w:numFmt w:val="bullet"/>
      <w:lvlText w:val="•"/>
      <w:lvlJc w:val="left"/>
      <w:pPr>
        <w:tabs>
          <w:tab w:val="num" w:pos="720"/>
        </w:tabs>
        <w:ind w:left="720" w:hanging="360"/>
      </w:pPr>
      <w:rPr>
        <w:rFonts w:ascii="Arial" w:hAnsi="Arial" w:hint="default"/>
      </w:rPr>
    </w:lvl>
    <w:lvl w:ilvl="1" w:tplc="BA4C7BEC" w:tentative="1">
      <w:start w:val="1"/>
      <w:numFmt w:val="bullet"/>
      <w:lvlText w:val="•"/>
      <w:lvlJc w:val="left"/>
      <w:pPr>
        <w:tabs>
          <w:tab w:val="num" w:pos="1440"/>
        </w:tabs>
        <w:ind w:left="1440" w:hanging="360"/>
      </w:pPr>
      <w:rPr>
        <w:rFonts w:ascii="Arial" w:hAnsi="Arial" w:hint="default"/>
      </w:rPr>
    </w:lvl>
    <w:lvl w:ilvl="2" w:tplc="B2142798">
      <w:start w:val="1"/>
      <w:numFmt w:val="bullet"/>
      <w:lvlText w:val="•"/>
      <w:lvlJc w:val="left"/>
      <w:pPr>
        <w:tabs>
          <w:tab w:val="num" w:pos="2160"/>
        </w:tabs>
        <w:ind w:left="2160" w:hanging="360"/>
      </w:pPr>
      <w:rPr>
        <w:rFonts w:ascii="Arial" w:hAnsi="Arial" w:hint="default"/>
      </w:rPr>
    </w:lvl>
    <w:lvl w:ilvl="3" w:tplc="3EA0E8CE">
      <w:numFmt w:val="bullet"/>
      <w:lvlText w:val="•"/>
      <w:lvlJc w:val="left"/>
      <w:pPr>
        <w:tabs>
          <w:tab w:val="num" w:pos="2880"/>
        </w:tabs>
        <w:ind w:left="2880" w:hanging="360"/>
      </w:pPr>
      <w:rPr>
        <w:rFonts w:ascii="Arial" w:hAnsi="Arial" w:hint="default"/>
      </w:rPr>
    </w:lvl>
    <w:lvl w:ilvl="4" w:tplc="BD784BAA" w:tentative="1">
      <w:start w:val="1"/>
      <w:numFmt w:val="bullet"/>
      <w:lvlText w:val="•"/>
      <w:lvlJc w:val="left"/>
      <w:pPr>
        <w:tabs>
          <w:tab w:val="num" w:pos="3600"/>
        </w:tabs>
        <w:ind w:left="3600" w:hanging="360"/>
      </w:pPr>
      <w:rPr>
        <w:rFonts w:ascii="Arial" w:hAnsi="Arial" w:hint="default"/>
      </w:rPr>
    </w:lvl>
    <w:lvl w:ilvl="5" w:tplc="35B84D30" w:tentative="1">
      <w:start w:val="1"/>
      <w:numFmt w:val="bullet"/>
      <w:lvlText w:val="•"/>
      <w:lvlJc w:val="left"/>
      <w:pPr>
        <w:tabs>
          <w:tab w:val="num" w:pos="4320"/>
        </w:tabs>
        <w:ind w:left="4320" w:hanging="360"/>
      </w:pPr>
      <w:rPr>
        <w:rFonts w:ascii="Arial" w:hAnsi="Arial" w:hint="default"/>
      </w:rPr>
    </w:lvl>
    <w:lvl w:ilvl="6" w:tplc="960E2E68" w:tentative="1">
      <w:start w:val="1"/>
      <w:numFmt w:val="bullet"/>
      <w:lvlText w:val="•"/>
      <w:lvlJc w:val="left"/>
      <w:pPr>
        <w:tabs>
          <w:tab w:val="num" w:pos="5040"/>
        </w:tabs>
        <w:ind w:left="5040" w:hanging="360"/>
      </w:pPr>
      <w:rPr>
        <w:rFonts w:ascii="Arial" w:hAnsi="Arial" w:hint="default"/>
      </w:rPr>
    </w:lvl>
    <w:lvl w:ilvl="7" w:tplc="A6EE679E" w:tentative="1">
      <w:start w:val="1"/>
      <w:numFmt w:val="bullet"/>
      <w:lvlText w:val="•"/>
      <w:lvlJc w:val="left"/>
      <w:pPr>
        <w:tabs>
          <w:tab w:val="num" w:pos="5760"/>
        </w:tabs>
        <w:ind w:left="5760" w:hanging="360"/>
      </w:pPr>
      <w:rPr>
        <w:rFonts w:ascii="Arial" w:hAnsi="Arial" w:hint="default"/>
      </w:rPr>
    </w:lvl>
    <w:lvl w:ilvl="8" w:tplc="778225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36D4EF1"/>
    <w:multiLevelType w:val="hybridMultilevel"/>
    <w:tmpl w:val="6FDA97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CB04F9"/>
    <w:multiLevelType w:val="hybridMultilevel"/>
    <w:tmpl w:val="0A0E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79CE"/>
    <w:multiLevelType w:val="hybridMultilevel"/>
    <w:tmpl w:val="52586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0A1EEF"/>
    <w:multiLevelType w:val="hybridMultilevel"/>
    <w:tmpl w:val="E28CCD40"/>
    <w:lvl w:ilvl="0" w:tplc="9390A0D2">
      <w:start w:val="1"/>
      <w:numFmt w:val="bullet"/>
      <w:lvlText w:val="•"/>
      <w:lvlJc w:val="left"/>
      <w:pPr>
        <w:tabs>
          <w:tab w:val="num" w:pos="720"/>
        </w:tabs>
        <w:ind w:left="720" w:hanging="360"/>
      </w:pPr>
      <w:rPr>
        <w:rFonts w:ascii="Arial" w:hAnsi="Arial" w:hint="default"/>
      </w:rPr>
    </w:lvl>
    <w:lvl w:ilvl="1" w:tplc="48C03A42">
      <w:start w:val="1"/>
      <w:numFmt w:val="bullet"/>
      <w:lvlText w:val="•"/>
      <w:lvlJc w:val="left"/>
      <w:pPr>
        <w:tabs>
          <w:tab w:val="num" w:pos="1440"/>
        </w:tabs>
        <w:ind w:left="1440" w:hanging="360"/>
      </w:pPr>
      <w:rPr>
        <w:rFonts w:ascii="Arial" w:hAnsi="Arial" w:hint="default"/>
      </w:rPr>
    </w:lvl>
    <w:lvl w:ilvl="2" w:tplc="6AFE0ECC" w:tentative="1">
      <w:start w:val="1"/>
      <w:numFmt w:val="bullet"/>
      <w:lvlText w:val="•"/>
      <w:lvlJc w:val="left"/>
      <w:pPr>
        <w:tabs>
          <w:tab w:val="num" w:pos="2160"/>
        </w:tabs>
        <w:ind w:left="2160" w:hanging="360"/>
      </w:pPr>
      <w:rPr>
        <w:rFonts w:ascii="Arial" w:hAnsi="Arial" w:hint="default"/>
      </w:rPr>
    </w:lvl>
    <w:lvl w:ilvl="3" w:tplc="0B5AB982" w:tentative="1">
      <w:start w:val="1"/>
      <w:numFmt w:val="bullet"/>
      <w:lvlText w:val="•"/>
      <w:lvlJc w:val="left"/>
      <w:pPr>
        <w:tabs>
          <w:tab w:val="num" w:pos="2880"/>
        </w:tabs>
        <w:ind w:left="2880" w:hanging="360"/>
      </w:pPr>
      <w:rPr>
        <w:rFonts w:ascii="Arial" w:hAnsi="Arial" w:hint="default"/>
      </w:rPr>
    </w:lvl>
    <w:lvl w:ilvl="4" w:tplc="50D6A734" w:tentative="1">
      <w:start w:val="1"/>
      <w:numFmt w:val="bullet"/>
      <w:lvlText w:val="•"/>
      <w:lvlJc w:val="left"/>
      <w:pPr>
        <w:tabs>
          <w:tab w:val="num" w:pos="3600"/>
        </w:tabs>
        <w:ind w:left="3600" w:hanging="360"/>
      </w:pPr>
      <w:rPr>
        <w:rFonts w:ascii="Arial" w:hAnsi="Arial" w:hint="default"/>
      </w:rPr>
    </w:lvl>
    <w:lvl w:ilvl="5" w:tplc="EBEC7096" w:tentative="1">
      <w:start w:val="1"/>
      <w:numFmt w:val="bullet"/>
      <w:lvlText w:val="•"/>
      <w:lvlJc w:val="left"/>
      <w:pPr>
        <w:tabs>
          <w:tab w:val="num" w:pos="4320"/>
        </w:tabs>
        <w:ind w:left="4320" w:hanging="360"/>
      </w:pPr>
      <w:rPr>
        <w:rFonts w:ascii="Arial" w:hAnsi="Arial" w:hint="default"/>
      </w:rPr>
    </w:lvl>
    <w:lvl w:ilvl="6" w:tplc="BDC0E00A" w:tentative="1">
      <w:start w:val="1"/>
      <w:numFmt w:val="bullet"/>
      <w:lvlText w:val="•"/>
      <w:lvlJc w:val="left"/>
      <w:pPr>
        <w:tabs>
          <w:tab w:val="num" w:pos="5040"/>
        </w:tabs>
        <w:ind w:left="5040" w:hanging="360"/>
      </w:pPr>
      <w:rPr>
        <w:rFonts w:ascii="Arial" w:hAnsi="Arial" w:hint="default"/>
      </w:rPr>
    </w:lvl>
    <w:lvl w:ilvl="7" w:tplc="89D098AA" w:tentative="1">
      <w:start w:val="1"/>
      <w:numFmt w:val="bullet"/>
      <w:lvlText w:val="•"/>
      <w:lvlJc w:val="left"/>
      <w:pPr>
        <w:tabs>
          <w:tab w:val="num" w:pos="5760"/>
        </w:tabs>
        <w:ind w:left="5760" w:hanging="360"/>
      </w:pPr>
      <w:rPr>
        <w:rFonts w:ascii="Arial" w:hAnsi="Arial" w:hint="default"/>
      </w:rPr>
    </w:lvl>
    <w:lvl w:ilvl="8" w:tplc="31863C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42620508"/>
    <w:lvl w:ilvl="0" w:tplc="5A026B7A">
      <w:start w:val="1"/>
      <w:numFmt w:val="bullet"/>
      <w:pStyle w:val="Agreement"/>
      <w:lvlText w:val=""/>
      <w:lvlJc w:val="left"/>
      <w:pPr>
        <w:tabs>
          <w:tab w:val="num" w:pos="6682"/>
        </w:tabs>
        <w:ind w:left="6682" w:hanging="360"/>
      </w:pPr>
      <w:rPr>
        <w:rFonts w:ascii="Symbol" w:hAnsi="Symbol" w:hint="default"/>
        <w:b/>
        <w:i w:val="0"/>
        <w:color w:val="auto"/>
        <w:sz w:val="22"/>
      </w:rPr>
    </w:lvl>
    <w:lvl w:ilvl="1" w:tplc="04090003">
      <w:start w:val="1"/>
      <w:numFmt w:val="bullet"/>
      <w:lvlText w:val="o"/>
      <w:lvlJc w:val="left"/>
      <w:pPr>
        <w:tabs>
          <w:tab w:val="num" w:pos="1192"/>
        </w:tabs>
        <w:ind w:left="1192" w:hanging="360"/>
      </w:pPr>
      <w:rPr>
        <w:rFonts w:ascii="Courier New" w:hAnsi="Courier New" w:cs="Courier New" w:hint="default"/>
      </w:rPr>
    </w:lvl>
    <w:lvl w:ilvl="2" w:tplc="04090005" w:tentative="1">
      <w:start w:val="1"/>
      <w:numFmt w:val="bullet"/>
      <w:lvlText w:val=""/>
      <w:lvlJc w:val="left"/>
      <w:pPr>
        <w:tabs>
          <w:tab w:val="num" w:pos="1912"/>
        </w:tabs>
        <w:ind w:left="1912" w:hanging="360"/>
      </w:pPr>
      <w:rPr>
        <w:rFonts w:ascii="Wingdings" w:hAnsi="Wingdings" w:hint="default"/>
      </w:rPr>
    </w:lvl>
    <w:lvl w:ilvl="3" w:tplc="04090001" w:tentative="1">
      <w:start w:val="1"/>
      <w:numFmt w:val="bullet"/>
      <w:lvlText w:val=""/>
      <w:lvlJc w:val="left"/>
      <w:pPr>
        <w:tabs>
          <w:tab w:val="num" w:pos="2632"/>
        </w:tabs>
        <w:ind w:left="2632" w:hanging="360"/>
      </w:pPr>
      <w:rPr>
        <w:rFonts w:ascii="Symbol" w:hAnsi="Symbol" w:hint="default"/>
      </w:rPr>
    </w:lvl>
    <w:lvl w:ilvl="4" w:tplc="04090003" w:tentative="1">
      <w:start w:val="1"/>
      <w:numFmt w:val="bullet"/>
      <w:lvlText w:val="o"/>
      <w:lvlJc w:val="left"/>
      <w:pPr>
        <w:tabs>
          <w:tab w:val="num" w:pos="3352"/>
        </w:tabs>
        <w:ind w:left="3352" w:hanging="360"/>
      </w:pPr>
      <w:rPr>
        <w:rFonts w:ascii="Courier New" w:hAnsi="Courier New" w:cs="Courier New" w:hint="default"/>
      </w:rPr>
    </w:lvl>
    <w:lvl w:ilvl="5" w:tplc="04090005" w:tentative="1">
      <w:start w:val="1"/>
      <w:numFmt w:val="bullet"/>
      <w:lvlText w:val=""/>
      <w:lvlJc w:val="left"/>
      <w:pPr>
        <w:tabs>
          <w:tab w:val="num" w:pos="4072"/>
        </w:tabs>
        <w:ind w:left="4072" w:hanging="360"/>
      </w:pPr>
      <w:rPr>
        <w:rFonts w:ascii="Wingdings" w:hAnsi="Wingdings" w:hint="default"/>
      </w:rPr>
    </w:lvl>
    <w:lvl w:ilvl="6" w:tplc="04090001" w:tentative="1">
      <w:start w:val="1"/>
      <w:numFmt w:val="bullet"/>
      <w:lvlText w:val=""/>
      <w:lvlJc w:val="left"/>
      <w:pPr>
        <w:tabs>
          <w:tab w:val="num" w:pos="4792"/>
        </w:tabs>
        <w:ind w:left="4792" w:hanging="360"/>
      </w:pPr>
      <w:rPr>
        <w:rFonts w:ascii="Symbol" w:hAnsi="Symbol" w:hint="default"/>
      </w:rPr>
    </w:lvl>
    <w:lvl w:ilvl="7" w:tplc="04090003" w:tentative="1">
      <w:start w:val="1"/>
      <w:numFmt w:val="bullet"/>
      <w:lvlText w:val="o"/>
      <w:lvlJc w:val="left"/>
      <w:pPr>
        <w:tabs>
          <w:tab w:val="num" w:pos="5512"/>
        </w:tabs>
        <w:ind w:left="5512" w:hanging="360"/>
      </w:pPr>
      <w:rPr>
        <w:rFonts w:ascii="Courier New" w:hAnsi="Courier New" w:cs="Courier New" w:hint="default"/>
      </w:rPr>
    </w:lvl>
    <w:lvl w:ilvl="8" w:tplc="04090005" w:tentative="1">
      <w:start w:val="1"/>
      <w:numFmt w:val="bullet"/>
      <w:lvlText w:val=""/>
      <w:lvlJc w:val="left"/>
      <w:pPr>
        <w:tabs>
          <w:tab w:val="num" w:pos="6232"/>
        </w:tabs>
        <w:ind w:left="623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5"/>
  </w:num>
  <w:num w:numId="7">
    <w:abstractNumId w:val="16"/>
  </w:num>
  <w:num w:numId="8">
    <w:abstractNumId w:val="6"/>
  </w:num>
  <w:num w:numId="9">
    <w:abstractNumId w:val="7"/>
  </w:num>
  <w:num w:numId="10">
    <w:abstractNumId w:val="8"/>
  </w:num>
  <w:num w:numId="11">
    <w:abstractNumId w:val="13"/>
  </w:num>
  <w:num w:numId="12">
    <w:abstractNumId w:val="21"/>
  </w:num>
  <w:num w:numId="13">
    <w:abstractNumId w:val="14"/>
  </w:num>
  <w:num w:numId="14">
    <w:abstractNumId w:val="9"/>
  </w:num>
  <w:num w:numId="15">
    <w:abstractNumId w:val="22"/>
  </w:num>
  <w:num w:numId="16">
    <w:abstractNumId w:val="19"/>
  </w:num>
  <w:num w:numId="17">
    <w:abstractNumId w:val="4"/>
  </w:num>
  <w:num w:numId="18">
    <w:abstractNumId w:val="5"/>
  </w:num>
  <w:num w:numId="19">
    <w:abstractNumId w:val="3"/>
  </w:num>
  <w:num w:numId="20">
    <w:abstractNumId w:val="2"/>
  </w:num>
  <w:num w:numId="21">
    <w:abstractNumId w:val="17"/>
  </w:num>
  <w:num w:numId="22">
    <w:abstractNumId w:val="10"/>
  </w:num>
  <w:num w:numId="23">
    <w:abstractNumId w:val="18"/>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827"/>
    <w:rsid w:val="00016557"/>
    <w:rsid w:val="000216BD"/>
    <w:rsid w:val="00023146"/>
    <w:rsid w:val="00023C40"/>
    <w:rsid w:val="0002720E"/>
    <w:rsid w:val="000315C2"/>
    <w:rsid w:val="00033397"/>
    <w:rsid w:val="00033FFA"/>
    <w:rsid w:val="0003724B"/>
    <w:rsid w:val="00040095"/>
    <w:rsid w:val="000460CC"/>
    <w:rsid w:val="00046A7F"/>
    <w:rsid w:val="00055781"/>
    <w:rsid w:val="000561B5"/>
    <w:rsid w:val="000635EE"/>
    <w:rsid w:val="00065268"/>
    <w:rsid w:val="0006719B"/>
    <w:rsid w:val="0007060A"/>
    <w:rsid w:val="00073C9C"/>
    <w:rsid w:val="00076412"/>
    <w:rsid w:val="00080512"/>
    <w:rsid w:val="00083EE1"/>
    <w:rsid w:val="000845B0"/>
    <w:rsid w:val="00086B5E"/>
    <w:rsid w:val="00086F58"/>
    <w:rsid w:val="00090468"/>
    <w:rsid w:val="00094568"/>
    <w:rsid w:val="00095AA2"/>
    <w:rsid w:val="000A022E"/>
    <w:rsid w:val="000A6991"/>
    <w:rsid w:val="000B3F84"/>
    <w:rsid w:val="000B7BCF"/>
    <w:rsid w:val="000C522B"/>
    <w:rsid w:val="000D33D1"/>
    <w:rsid w:val="000D58AB"/>
    <w:rsid w:val="000E1776"/>
    <w:rsid w:val="000E6166"/>
    <w:rsid w:val="000E6F3B"/>
    <w:rsid w:val="000E7F46"/>
    <w:rsid w:val="000F0E3E"/>
    <w:rsid w:val="0010218B"/>
    <w:rsid w:val="00103121"/>
    <w:rsid w:val="00103EFE"/>
    <w:rsid w:val="00111002"/>
    <w:rsid w:val="00112EE8"/>
    <w:rsid w:val="00112F1A"/>
    <w:rsid w:val="0012553C"/>
    <w:rsid w:val="00125E63"/>
    <w:rsid w:val="00125F3A"/>
    <w:rsid w:val="00137D76"/>
    <w:rsid w:val="00143C1F"/>
    <w:rsid w:val="001443DE"/>
    <w:rsid w:val="00145075"/>
    <w:rsid w:val="00151125"/>
    <w:rsid w:val="00151EB5"/>
    <w:rsid w:val="00164294"/>
    <w:rsid w:val="00164831"/>
    <w:rsid w:val="001734DF"/>
    <w:rsid w:val="001741A0"/>
    <w:rsid w:val="00175FA0"/>
    <w:rsid w:val="0017779C"/>
    <w:rsid w:val="00184151"/>
    <w:rsid w:val="00194B42"/>
    <w:rsid w:val="00194CD0"/>
    <w:rsid w:val="001A33EB"/>
    <w:rsid w:val="001B2615"/>
    <w:rsid w:val="001B49C9"/>
    <w:rsid w:val="001B4F31"/>
    <w:rsid w:val="001C078A"/>
    <w:rsid w:val="001C23F4"/>
    <w:rsid w:val="001C417E"/>
    <w:rsid w:val="001C4F79"/>
    <w:rsid w:val="001D7B0F"/>
    <w:rsid w:val="001E5332"/>
    <w:rsid w:val="001F168B"/>
    <w:rsid w:val="001F3538"/>
    <w:rsid w:val="001F77CF"/>
    <w:rsid w:val="001F7831"/>
    <w:rsid w:val="00204045"/>
    <w:rsid w:val="0020712B"/>
    <w:rsid w:val="00210080"/>
    <w:rsid w:val="002140D7"/>
    <w:rsid w:val="002172C0"/>
    <w:rsid w:val="0022606D"/>
    <w:rsid w:val="00227836"/>
    <w:rsid w:val="00231728"/>
    <w:rsid w:val="00233110"/>
    <w:rsid w:val="00244A05"/>
    <w:rsid w:val="00250404"/>
    <w:rsid w:val="00256B74"/>
    <w:rsid w:val="0026012F"/>
    <w:rsid w:val="0026100D"/>
    <w:rsid w:val="002610D8"/>
    <w:rsid w:val="00265DF8"/>
    <w:rsid w:val="00266830"/>
    <w:rsid w:val="0026712D"/>
    <w:rsid w:val="002747EC"/>
    <w:rsid w:val="00284BDF"/>
    <w:rsid w:val="002855BF"/>
    <w:rsid w:val="0028658C"/>
    <w:rsid w:val="002970DF"/>
    <w:rsid w:val="00297B79"/>
    <w:rsid w:val="002B0A79"/>
    <w:rsid w:val="002B2C2F"/>
    <w:rsid w:val="002C1F31"/>
    <w:rsid w:val="002C3D25"/>
    <w:rsid w:val="002D345D"/>
    <w:rsid w:val="002F0D22"/>
    <w:rsid w:val="002F0DEB"/>
    <w:rsid w:val="002F14AB"/>
    <w:rsid w:val="003003BA"/>
    <w:rsid w:val="00300A30"/>
    <w:rsid w:val="00305313"/>
    <w:rsid w:val="00311427"/>
    <w:rsid w:val="00311B17"/>
    <w:rsid w:val="003172DC"/>
    <w:rsid w:val="0032313E"/>
    <w:rsid w:val="00325AE3"/>
    <w:rsid w:val="00326069"/>
    <w:rsid w:val="0033667D"/>
    <w:rsid w:val="00347A7D"/>
    <w:rsid w:val="0035462D"/>
    <w:rsid w:val="003634D7"/>
    <w:rsid w:val="003639B1"/>
    <w:rsid w:val="0036459E"/>
    <w:rsid w:val="00364B41"/>
    <w:rsid w:val="003772B3"/>
    <w:rsid w:val="00383096"/>
    <w:rsid w:val="00384D0F"/>
    <w:rsid w:val="00390832"/>
    <w:rsid w:val="00391058"/>
    <w:rsid w:val="0039346C"/>
    <w:rsid w:val="003A41EF"/>
    <w:rsid w:val="003A472E"/>
    <w:rsid w:val="003B26BC"/>
    <w:rsid w:val="003B2836"/>
    <w:rsid w:val="003B2903"/>
    <w:rsid w:val="003B40AD"/>
    <w:rsid w:val="003B696D"/>
    <w:rsid w:val="003C39CF"/>
    <w:rsid w:val="003C4E37"/>
    <w:rsid w:val="003D3165"/>
    <w:rsid w:val="003E16BE"/>
    <w:rsid w:val="003F4E28"/>
    <w:rsid w:val="00400163"/>
    <w:rsid w:val="004006E8"/>
    <w:rsid w:val="00401855"/>
    <w:rsid w:val="00401920"/>
    <w:rsid w:val="0041561B"/>
    <w:rsid w:val="00416319"/>
    <w:rsid w:val="00431156"/>
    <w:rsid w:val="0044040A"/>
    <w:rsid w:val="004456D9"/>
    <w:rsid w:val="00445BFD"/>
    <w:rsid w:val="00446C3A"/>
    <w:rsid w:val="00452EB2"/>
    <w:rsid w:val="00457357"/>
    <w:rsid w:val="004609B2"/>
    <w:rsid w:val="00464E1E"/>
    <w:rsid w:val="00465587"/>
    <w:rsid w:val="004741F7"/>
    <w:rsid w:val="00477455"/>
    <w:rsid w:val="004813B5"/>
    <w:rsid w:val="00484F21"/>
    <w:rsid w:val="00496475"/>
    <w:rsid w:val="004A0015"/>
    <w:rsid w:val="004A081E"/>
    <w:rsid w:val="004A1F7B"/>
    <w:rsid w:val="004B2331"/>
    <w:rsid w:val="004C44D2"/>
    <w:rsid w:val="004C77AD"/>
    <w:rsid w:val="004D2645"/>
    <w:rsid w:val="004D3578"/>
    <w:rsid w:val="004D380D"/>
    <w:rsid w:val="004E0996"/>
    <w:rsid w:val="004E213A"/>
    <w:rsid w:val="004F19D4"/>
    <w:rsid w:val="004F3CF7"/>
    <w:rsid w:val="004F40FD"/>
    <w:rsid w:val="004F4540"/>
    <w:rsid w:val="004F7285"/>
    <w:rsid w:val="004F73A7"/>
    <w:rsid w:val="00503171"/>
    <w:rsid w:val="0050651F"/>
    <w:rsid w:val="00506C28"/>
    <w:rsid w:val="00520D2F"/>
    <w:rsid w:val="0052619C"/>
    <w:rsid w:val="005310BF"/>
    <w:rsid w:val="00534DA0"/>
    <w:rsid w:val="00535C58"/>
    <w:rsid w:val="005429F9"/>
    <w:rsid w:val="00543E6C"/>
    <w:rsid w:val="00544238"/>
    <w:rsid w:val="00550D52"/>
    <w:rsid w:val="00565087"/>
    <w:rsid w:val="0056573F"/>
    <w:rsid w:val="00571279"/>
    <w:rsid w:val="00572490"/>
    <w:rsid w:val="00572F2E"/>
    <w:rsid w:val="005844F2"/>
    <w:rsid w:val="0058485C"/>
    <w:rsid w:val="00587B29"/>
    <w:rsid w:val="0058977F"/>
    <w:rsid w:val="00594D11"/>
    <w:rsid w:val="00597122"/>
    <w:rsid w:val="005A49C6"/>
    <w:rsid w:val="005B32D2"/>
    <w:rsid w:val="005C14A4"/>
    <w:rsid w:val="005C7CD5"/>
    <w:rsid w:val="005D113D"/>
    <w:rsid w:val="005D759B"/>
    <w:rsid w:val="005E6110"/>
    <w:rsid w:val="005E6118"/>
    <w:rsid w:val="005E7669"/>
    <w:rsid w:val="00604E00"/>
    <w:rsid w:val="00604FC6"/>
    <w:rsid w:val="00610D07"/>
    <w:rsid w:val="00611566"/>
    <w:rsid w:val="00620415"/>
    <w:rsid w:val="00630AA8"/>
    <w:rsid w:val="00646D99"/>
    <w:rsid w:val="006479F2"/>
    <w:rsid w:val="00652E52"/>
    <w:rsid w:val="006564F4"/>
    <w:rsid w:val="00656910"/>
    <w:rsid w:val="006574C0"/>
    <w:rsid w:val="006616C1"/>
    <w:rsid w:val="0066215C"/>
    <w:rsid w:val="006667F6"/>
    <w:rsid w:val="006709F3"/>
    <w:rsid w:val="00671E75"/>
    <w:rsid w:val="00696821"/>
    <w:rsid w:val="006A03E0"/>
    <w:rsid w:val="006B0214"/>
    <w:rsid w:val="006B4D4F"/>
    <w:rsid w:val="006C66D8"/>
    <w:rsid w:val="006D1E24"/>
    <w:rsid w:val="006D35DE"/>
    <w:rsid w:val="006D4608"/>
    <w:rsid w:val="006E1057"/>
    <w:rsid w:val="006E1417"/>
    <w:rsid w:val="006E7FB4"/>
    <w:rsid w:val="006F1866"/>
    <w:rsid w:val="006F6A2C"/>
    <w:rsid w:val="006F6B6A"/>
    <w:rsid w:val="006F790E"/>
    <w:rsid w:val="006F7B69"/>
    <w:rsid w:val="007027BA"/>
    <w:rsid w:val="007069DC"/>
    <w:rsid w:val="00710201"/>
    <w:rsid w:val="0072073A"/>
    <w:rsid w:val="00725776"/>
    <w:rsid w:val="007342B5"/>
    <w:rsid w:val="0073493D"/>
    <w:rsid w:val="00734A5B"/>
    <w:rsid w:val="00744E76"/>
    <w:rsid w:val="00747E15"/>
    <w:rsid w:val="007579D7"/>
    <w:rsid w:val="00757D40"/>
    <w:rsid w:val="007662B5"/>
    <w:rsid w:val="00766B6A"/>
    <w:rsid w:val="007732C3"/>
    <w:rsid w:val="007740EB"/>
    <w:rsid w:val="00777C1C"/>
    <w:rsid w:val="00781F0F"/>
    <w:rsid w:val="007826AF"/>
    <w:rsid w:val="0078727C"/>
    <w:rsid w:val="0079049D"/>
    <w:rsid w:val="00793DC5"/>
    <w:rsid w:val="00796080"/>
    <w:rsid w:val="00796823"/>
    <w:rsid w:val="007A2E55"/>
    <w:rsid w:val="007B18D8"/>
    <w:rsid w:val="007B4169"/>
    <w:rsid w:val="007B5A9E"/>
    <w:rsid w:val="007C095F"/>
    <w:rsid w:val="007C2DD0"/>
    <w:rsid w:val="007E0BAF"/>
    <w:rsid w:val="007E3B0C"/>
    <w:rsid w:val="007E58EB"/>
    <w:rsid w:val="007F0D2F"/>
    <w:rsid w:val="007F2E08"/>
    <w:rsid w:val="007F5419"/>
    <w:rsid w:val="007F72EF"/>
    <w:rsid w:val="00800025"/>
    <w:rsid w:val="008024FA"/>
    <w:rsid w:val="008028A4"/>
    <w:rsid w:val="00806A89"/>
    <w:rsid w:val="00813245"/>
    <w:rsid w:val="00813491"/>
    <w:rsid w:val="00813A92"/>
    <w:rsid w:val="008222D0"/>
    <w:rsid w:val="00825A8B"/>
    <w:rsid w:val="00840DE0"/>
    <w:rsid w:val="00841002"/>
    <w:rsid w:val="0084495F"/>
    <w:rsid w:val="00847CD0"/>
    <w:rsid w:val="008607A8"/>
    <w:rsid w:val="0086354A"/>
    <w:rsid w:val="008768CA"/>
    <w:rsid w:val="00877EF9"/>
    <w:rsid w:val="00880559"/>
    <w:rsid w:val="00892E21"/>
    <w:rsid w:val="008B5306"/>
    <w:rsid w:val="008C2E2A"/>
    <w:rsid w:val="008C3057"/>
    <w:rsid w:val="008C3576"/>
    <w:rsid w:val="008D0465"/>
    <w:rsid w:val="008D1CAD"/>
    <w:rsid w:val="008D2E4D"/>
    <w:rsid w:val="008D6739"/>
    <w:rsid w:val="008E152A"/>
    <w:rsid w:val="008E20B0"/>
    <w:rsid w:val="008F2C17"/>
    <w:rsid w:val="008F396F"/>
    <w:rsid w:val="008F3DCD"/>
    <w:rsid w:val="008F6997"/>
    <w:rsid w:val="0090271F"/>
    <w:rsid w:val="00902DB9"/>
    <w:rsid w:val="0090466A"/>
    <w:rsid w:val="00906342"/>
    <w:rsid w:val="0090733E"/>
    <w:rsid w:val="0091164D"/>
    <w:rsid w:val="00923655"/>
    <w:rsid w:val="009237DF"/>
    <w:rsid w:val="00924D3D"/>
    <w:rsid w:val="00925C47"/>
    <w:rsid w:val="009339CB"/>
    <w:rsid w:val="00934321"/>
    <w:rsid w:val="00936071"/>
    <w:rsid w:val="009369FC"/>
    <w:rsid w:val="009376CD"/>
    <w:rsid w:val="00940212"/>
    <w:rsid w:val="00940A38"/>
    <w:rsid w:val="00942EC2"/>
    <w:rsid w:val="0094553E"/>
    <w:rsid w:val="00956707"/>
    <w:rsid w:val="00956BC3"/>
    <w:rsid w:val="00961B32"/>
    <w:rsid w:val="00962509"/>
    <w:rsid w:val="009657A8"/>
    <w:rsid w:val="009671D8"/>
    <w:rsid w:val="00967443"/>
    <w:rsid w:val="00970DB3"/>
    <w:rsid w:val="00974BB0"/>
    <w:rsid w:val="00975BCD"/>
    <w:rsid w:val="009928A9"/>
    <w:rsid w:val="009965FC"/>
    <w:rsid w:val="0099763C"/>
    <w:rsid w:val="009A0AF3"/>
    <w:rsid w:val="009A17C3"/>
    <w:rsid w:val="009A7D27"/>
    <w:rsid w:val="009B07CD"/>
    <w:rsid w:val="009B7CE1"/>
    <w:rsid w:val="009C19E9"/>
    <w:rsid w:val="009C2E95"/>
    <w:rsid w:val="009C4A3E"/>
    <w:rsid w:val="009D44DC"/>
    <w:rsid w:val="009D74A6"/>
    <w:rsid w:val="009E0E87"/>
    <w:rsid w:val="009E7310"/>
    <w:rsid w:val="009F34C1"/>
    <w:rsid w:val="00A05AB8"/>
    <w:rsid w:val="00A10F02"/>
    <w:rsid w:val="00A204CA"/>
    <w:rsid w:val="00A209D6"/>
    <w:rsid w:val="00A22738"/>
    <w:rsid w:val="00A31E0C"/>
    <w:rsid w:val="00A36F5F"/>
    <w:rsid w:val="00A430EC"/>
    <w:rsid w:val="00A46CBC"/>
    <w:rsid w:val="00A526EA"/>
    <w:rsid w:val="00A53724"/>
    <w:rsid w:val="00A54B2B"/>
    <w:rsid w:val="00A60A60"/>
    <w:rsid w:val="00A82346"/>
    <w:rsid w:val="00A85BBD"/>
    <w:rsid w:val="00A90D28"/>
    <w:rsid w:val="00A92BDE"/>
    <w:rsid w:val="00A9671C"/>
    <w:rsid w:val="00AA1553"/>
    <w:rsid w:val="00AB35E6"/>
    <w:rsid w:val="00AB3EDB"/>
    <w:rsid w:val="00AC482A"/>
    <w:rsid w:val="00AC5A6A"/>
    <w:rsid w:val="00AC71DE"/>
    <w:rsid w:val="00AD29C4"/>
    <w:rsid w:val="00AE2CE5"/>
    <w:rsid w:val="00AE7485"/>
    <w:rsid w:val="00B002FE"/>
    <w:rsid w:val="00B05380"/>
    <w:rsid w:val="00B05962"/>
    <w:rsid w:val="00B15449"/>
    <w:rsid w:val="00B15E2C"/>
    <w:rsid w:val="00B16820"/>
    <w:rsid w:val="00B16C2F"/>
    <w:rsid w:val="00B20B11"/>
    <w:rsid w:val="00B2654A"/>
    <w:rsid w:val="00B27303"/>
    <w:rsid w:val="00B44EDF"/>
    <w:rsid w:val="00B463FA"/>
    <w:rsid w:val="00B47FD1"/>
    <w:rsid w:val="00B516BB"/>
    <w:rsid w:val="00B62A0A"/>
    <w:rsid w:val="00B702FF"/>
    <w:rsid w:val="00B70845"/>
    <w:rsid w:val="00B7538C"/>
    <w:rsid w:val="00B75D8A"/>
    <w:rsid w:val="00B774EE"/>
    <w:rsid w:val="00B84DB2"/>
    <w:rsid w:val="00BA689E"/>
    <w:rsid w:val="00BB3264"/>
    <w:rsid w:val="00BB5B9F"/>
    <w:rsid w:val="00BC05C6"/>
    <w:rsid w:val="00BC2E44"/>
    <w:rsid w:val="00BC3555"/>
    <w:rsid w:val="00BC77E3"/>
    <w:rsid w:val="00BD5420"/>
    <w:rsid w:val="00BD7E08"/>
    <w:rsid w:val="00BE003D"/>
    <w:rsid w:val="00BE189B"/>
    <w:rsid w:val="00BE5779"/>
    <w:rsid w:val="00BF1EFB"/>
    <w:rsid w:val="00BF6C53"/>
    <w:rsid w:val="00C109E0"/>
    <w:rsid w:val="00C1131F"/>
    <w:rsid w:val="00C12B51"/>
    <w:rsid w:val="00C24574"/>
    <w:rsid w:val="00C24650"/>
    <w:rsid w:val="00C25465"/>
    <w:rsid w:val="00C31A57"/>
    <w:rsid w:val="00C33079"/>
    <w:rsid w:val="00C55A12"/>
    <w:rsid w:val="00C61CFE"/>
    <w:rsid w:val="00C637E1"/>
    <w:rsid w:val="00C6553E"/>
    <w:rsid w:val="00C711AD"/>
    <w:rsid w:val="00C74AE1"/>
    <w:rsid w:val="00C75789"/>
    <w:rsid w:val="00C75E8B"/>
    <w:rsid w:val="00C76068"/>
    <w:rsid w:val="00C77961"/>
    <w:rsid w:val="00C82A8D"/>
    <w:rsid w:val="00C83A13"/>
    <w:rsid w:val="00C83C86"/>
    <w:rsid w:val="00C86F10"/>
    <w:rsid w:val="00C9068C"/>
    <w:rsid w:val="00C92967"/>
    <w:rsid w:val="00C92A14"/>
    <w:rsid w:val="00C95061"/>
    <w:rsid w:val="00C9640C"/>
    <w:rsid w:val="00CA3D0C"/>
    <w:rsid w:val="00CA654B"/>
    <w:rsid w:val="00CA8BF0"/>
    <w:rsid w:val="00CB149A"/>
    <w:rsid w:val="00CB453A"/>
    <w:rsid w:val="00CB6D94"/>
    <w:rsid w:val="00CB72B8"/>
    <w:rsid w:val="00CC3312"/>
    <w:rsid w:val="00CD0BA8"/>
    <w:rsid w:val="00CD4C7B"/>
    <w:rsid w:val="00CD58FE"/>
    <w:rsid w:val="00CD5BE8"/>
    <w:rsid w:val="00CF46E2"/>
    <w:rsid w:val="00D0032A"/>
    <w:rsid w:val="00D02F7B"/>
    <w:rsid w:val="00D10781"/>
    <w:rsid w:val="00D110AB"/>
    <w:rsid w:val="00D128A2"/>
    <w:rsid w:val="00D2113F"/>
    <w:rsid w:val="00D25B16"/>
    <w:rsid w:val="00D33BE3"/>
    <w:rsid w:val="00D3509B"/>
    <w:rsid w:val="00D365C2"/>
    <w:rsid w:val="00D3792D"/>
    <w:rsid w:val="00D4267A"/>
    <w:rsid w:val="00D53B54"/>
    <w:rsid w:val="00D55E47"/>
    <w:rsid w:val="00D62E19"/>
    <w:rsid w:val="00D641D7"/>
    <w:rsid w:val="00D65A09"/>
    <w:rsid w:val="00D661CE"/>
    <w:rsid w:val="00D67CD1"/>
    <w:rsid w:val="00D67F7E"/>
    <w:rsid w:val="00D738D6"/>
    <w:rsid w:val="00D75620"/>
    <w:rsid w:val="00D772D1"/>
    <w:rsid w:val="00D80795"/>
    <w:rsid w:val="00D854BE"/>
    <w:rsid w:val="00D87E00"/>
    <w:rsid w:val="00D902BD"/>
    <w:rsid w:val="00D9134D"/>
    <w:rsid w:val="00D96D11"/>
    <w:rsid w:val="00D9797F"/>
    <w:rsid w:val="00DA7A03"/>
    <w:rsid w:val="00DB0DB8"/>
    <w:rsid w:val="00DB1818"/>
    <w:rsid w:val="00DB34F3"/>
    <w:rsid w:val="00DB60D2"/>
    <w:rsid w:val="00DB756B"/>
    <w:rsid w:val="00DC0218"/>
    <w:rsid w:val="00DC309B"/>
    <w:rsid w:val="00DC4DA2"/>
    <w:rsid w:val="00DC5261"/>
    <w:rsid w:val="00DD38F3"/>
    <w:rsid w:val="00DD7108"/>
    <w:rsid w:val="00DE079D"/>
    <w:rsid w:val="00DE25D2"/>
    <w:rsid w:val="00DE2B53"/>
    <w:rsid w:val="00DF4403"/>
    <w:rsid w:val="00E06118"/>
    <w:rsid w:val="00E21880"/>
    <w:rsid w:val="00E23043"/>
    <w:rsid w:val="00E23BC1"/>
    <w:rsid w:val="00E27F7E"/>
    <w:rsid w:val="00E32CB6"/>
    <w:rsid w:val="00E43FF2"/>
    <w:rsid w:val="00E46C08"/>
    <w:rsid w:val="00E471CF"/>
    <w:rsid w:val="00E5380D"/>
    <w:rsid w:val="00E61BCC"/>
    <w:rsid w:val="00E62835"/>
    <w:rsid w:val="00E77645"/>
    <w:rsid w:val="00E8135E"/>
    <w:rsid w:val="00E83697"/>
    <w:rsid w:val="00E859B6"/>
    <w:rsid w:val="00E91C50"/>
    <w:rsid w:val="00EA66C9"/>
    <w:rsid w:val="00EB348C"/>
    <w:rsid w:val="00EB5D32"/>
    <w:rsid w:val="00EC4A25"/>
    <w:rsid w:val="00EC7DFB"/>
    <w:rsid w:val="00ED0A3B"/>
    <w:rsid w:val="00ED0AA2"/>
    <w:rsid w:val="00ED3907"/>
    <w:rsid w:val="00ED3E88"/>
    <w:rsid w:val="00ED5F90"/>
    <w:rsid w:val="00EF01D2"/>
    <w:rsid w:val="00EF612C"/>
    <w:rsid w:val="00F00174"/>
    <w:rsid w:val="00F025A2"/>
    <w:rsid w:val="00F0260F"/>
    <w:rsid w:val="00F036E9"/>
    <w:rsid w:val="00F04204"/>
    <w:rsid w:val="00F04967"/>
    <w:rsid w:val="00F06E92"/>
    <w:rsid w:val="00F07388"/>
    <w:rsid w:val="00F07B9C"/>
    <w:rsid w:val="00F1294B"/>
    <w:rsid w:val="00F16B7A"/>
    <w:rsid w:val="00F2026E"/>
    <w:rsid w:val="00F2210A"/>
    <w:rsid w:val="00F31372"/>
    <w:rsid w:val="00F348B5"/>
    <w:rsid w:val="00F37743"/>
    <w:rsid w:val="00F4207E"/>
    <w:rsid w:val="00F43CE9"/>
    <w:rsid w:val="00F547A3"/>
    <w:rsid w:val="00F54A3D"/>
    <w:rsid w:val="00F54CB0"/>
    <w:rsid w:val="00F56985"/>
    <w:rsid w:val="00F579CD"/>
    <w:rsid w:val="00F63EB7"/>
    <w:rsid w:val="00F653B8"/>
    <w:rsid w:val="00F65F9E"/>
    <w:rsid w:val="00F66CB0"/>
    <w:rsid w:val="00F71B89"/>
    <w:rsid w:val="00F727FD"/>
    <w:rsid w:val="00F7353C"/>
    <w:rsid w:val="00F750CF"/>
    <w:rsid w:val="00F759FC"/>
    <w:rsid w:val="00F76F8F"/>
    <w:rsid w:val="00F770CE"/>
    <w:rsid w:val="00F82B5E"/>
    <w:rsid w:val="00F87257"/>
    <w:rsid w:val="00F90DB5"/>
    <w:rsid w:val="00F941DF"/>
    <w:rsid w:val="00F97608"/>
    <w:rsid w:val="00FA08C2"/>
    <w:rsid w:val="00FA1266"/>
    <w:rsid w:val="00FB140E"/>
    <w:rsid w:val="00FB28E6"/>
    <w:rsid w:val="00FB36FA"/>
    <w:rsid w:val="00FB5713"/>
    <w:rsid w:val="00FC1192"/>
    <w:rsid w:val="00FC3EBD"/>
    <w:rsid w:val="00FC5161"/>
    <w:rsid w:val="00FE106D"/>
    <w:rsid w:val="00FE251B"/>
    <w:rsid w:val="00FE266E"/>
    <w:rsid w:val="00FE4936"/>
    <w:rsid w:val="00FE52EF"/>
    <w:rsid w:val="00FF2C85"/>
    <w:rsid w:val="00FF4D9E"/>
    <w:rsid w:val="00FF4ED1"/>
    <w:rsid w:val="00FF502E"/>
    <w:rsid w:val="015BCEE1"/>
    <w:rsid w:val="01D437E5"/>
    <w:rsid w:val="01F36BC1"/>
    <w:rsid w:val="02206943"/>
    <w:rsid w:val="02773281"/>
    <w:rsid w:val="02B9542C"/>
    <w:rsid w:val="02F6D5F4"/>
    <w:rsid w:val="0370851A"/>
    <w:rsid w:val="0422AD94"/>
    <w:rsid w:val="052480BE"/>
    <w:rsid w:val="05A9E5AD"/>
    <w:rsid w:val="062DDF3E"/>
    <w:rsid w:val="06E62B64"/>
    <w:rsid w:val="0770F14A"/>
    <w:rsid w:val="07AAC5C6"/>
    <w:rsid w:val="07D19C2A"/>
    <w:rsid w:val="08AB3563"/>
    <w:rsid w:val="08E3DDBB"/>
    <w:rsid w:val="08FFD506"/>
    <w:rsid w:val="09DECA7F"/>
    <w:rsid w:val="0AAE3813"/>
    <w:rsid w:val="0B9A5898"/>
    <w:rsid w:val="0BA337AC"/>
    <w:rsid w:val="0C588E7A"/>
    <w:rsid w:val="0C7E0418"/>
    <w:rsid w:val="0D0D1CF5"/>
    <w:rsid w:val="0DA76125"/>
    <w:rsid w:val="0E775C4D"/>
    <w:rsid w:val="0E7CEE4B"/>
    <w:rsid w:val="0F7AC680"/>
    <w:rsid w:val="0FBF8A9E"/>
    <w:rsid w:val="1057277E"/>
    <w:rsid w:val="109301F7"/>
    <w:rsid w:val="109C1E6D"/>
    <w:rsid w:val="10FC99F7"/>
    <w:rsid w:val="11351C13"/>
    <w:rsid w:val="11429844"/>
    <w:rsid w:val="11A54388"/>
    <w:rsid w:val="11BBE1C8"/>
    <w:rsid w:val="122DD639"/>
    <w:rsid w:val="1253529A"/>
    <w:rsid w:val="1263F031"/>
    <w:rsid w:val="126CD8DB"/>
    <w:rsid w:val="1299D65D"/>
    <w:rsid w:val="134FEBF2"/>
    <w:rsid w:val="135B3EF9"/>
    <w:rsid w:val="13AAEF92"/>
    <w:rsid w:val="13F5A7FD"/>
    <w:rsid w:val="1401B8D0"/>
    <w:rsid w:val="1473AD41"/>
    <w:rsid w:val="147EDF0D"/>
    <w:rsid w:val="14F31DE3"/>
    <w:rsid w:val="1519F447"/>
    <w:rsid w:val="158EDE10"/>
    <w:rsid w:val="16442F45"/>
    <w:rsid w:val="16F3CB2B"/>
    <w:rsid w:val="1832D76D"/>
    <w:rsid w:val="18AE20BE"/>
    <w:rsid w:val="19D7008F"/>
    <w:rsid w:val="19E5DD86"/>
    <w:rsid w:val="1A4300B3"/>
    <w:rsid w:val="1A8263C8"/>
    <w:rsid w:val="1ACD9708"/>
    <w:rsid w:val="1B193A93"/>
    <w:rsid w:val="1CB1197D"/>
    <w:rsid w:val="1CC912EA"/>
    <w:rsid w:val="1CDB180A"/>
    <w:rsid w:val="1D35130E"/>
    <w:rsid w:val="1EE4B894"/>
    <w:rsid w:val="1F316A38"/>
    <w:rsid w:val="1F8E5A94"/>
    <w:rsid w:val="1FC01D73"/>
    <w:rsid w:val="209A7507"/>
    <w:rsid w:val="20A272DC"/>
    <w:rsid w:val="20DE10C9"/>
    <w:rsid w:val="20DF6BF6"/>
    <w:rsid w:val="20FD5F49"/>
    <w:rsid w:val="21BBD28D"/>
    <w:rsid w:val="22624C64"/>
    <w:rsid w:val="2298665C"/>
    <w:rsid w:val="23AAAD86"/>
    <w:rsid w:val="241CA1F7"/>
    <w:rsid w:val="246F1517"/>
    <w:rsid w:val="24ADE4E8"/>
    <w:rsid w:val="255786E8"/>
    <w:rsid w:val="25C94888"/>
    <w:rsid w:val="26462974"/>
    <w:rsid w:val="2687BBCC"/>
    <w:rsid w:val="274C562E"/>
    <w:rsid w:val="27C9BD66"/>
    <w:rsid w:val="2860E489"/>
    <w:rsid w:val="28EAD0A1"/>
    <w:rsid w:val="28FBFBB4"/>
    <w:rsid w:val="290E00D4"/>
    <w:rsid w:val="29383BCF"/>
    <w:rsid w:val="299F7696"/>
    <w:rsid w:val="2A38416B"/>
    <w:rsid w:val="2AFCDBCD"/>
    <w:rsid w:val="2B23B231"/>
    <w:rsid w:val="2B5E5EB5"/>
    <w:rsid w:val="2B989BFA"/>
    <w:rsid w:val="2CE0F688"/>
    <w:rsid w:val="2D30E086"/>
    <w:rsid w:val="2D3432A4"/>
    <w:rsid w:val="2EBD402E"/>
    <w:rsid w:val="2EFB089B"/>
    <w:rsid w:val="2FAAA481"/>
    <w:rsid w:val="2FAF5A02"/>
    <w:rsid w:val="30C60821"/>
    <w:rsid w:val="3122F87D"/>
    <w:rsid w:val="3164FA14"/>
    <w:rsid w:val="31776E73"/>
    <w:rsid w:val="3198FB9A"/>
    <w:rsid w:val="31CF66A1"/>
    <w:rsid w:val="31E16BC1"/>
    <w:rsid w:val="32CCDC87"/>
    <w:rsid w:val="32EFB43D"/>
    <w:rsid w:val="3315053C"/>
    <w:rsid w:val="33B81A7C"/>
    <w:rsid w:val="33D37880"/>
    <w:rsid w:val="33E517FE"/>
    <w:rsid w:val="3455ABA9"/>
    <w:rsid w:val="3494AE4B"/>
    <w:rsid w:val="3581149C"/>
    <w:rsid w:val="35A0C8BE"/>
    <w:rsid w:val="35DF8E17"/>
    <w:rsid w:val="360B2536"/>
    <w:rsid w:val="38195EC4"/>
    <w:rsid w:val="383343BF"/>
    <w:rsid w:val="386C0A4E"/>
    <w:rsid w:val="38DDFEBF"/>
    <w:rsid w:val="3A54B1C6"/>
    <w:rsid w:val="3AA2D18E"/>
    <w:rsid w:val="3AAEBA28"/>
    <w:rsid w:val="3AC711A8"/>
    <w:rsid w:val="3B8E4254"/>
    <w:rsid w:val="3BA1E820"/>
    <w:rsid w:val="3BC9E463"/>
    <w:rsid w:val="3BCDB435"/>
    <w:rsid w:val="3BD30672"/>
    <w:rsid w:val="3C34895A"/>
    <w:rsid w:val="3C785254"/>
    <w:rsid w:val="3CBD8307"/>
    <w:rsid w:val="3CC963B3"/>
    <w:rsid w:val="3D3DE7DA"/>
    <w:rsid w:val="3D4897E7"/>
    <w:rsid w:val="3D4FECFA"/>
    <w:rsid w:val="3DF1D445"/>
    <w:rsid w:val="3F568E8F"/>
    <w:rsid w:val="3F83BEE2"/>
    <w:rsid w:val="4020211F"/>
    <w:rsid w:val="4046FF4E"/>
    <w:rsid w:val="412D701B"/>
    <w:rsid w:val="41830B64"/>
    <w:rsid w:val="41B4AE8F"/>
    <w:rsid w:val="421BD639"/>
    <w:rsid w:val="425B3839"/>
    <w:rsid w:val="426B86D2"/>
    <w:rsid w:val="431F406C"/>
    <w:rsid w:val="433A9E70"/>
    <w:rsid w:val="43572A69"/>
    <w:rsid w:val="43793B70"/>
    <w:rsid w:val="438E26A8"/>
    <w:rsid w:val="45D282F6"/>
    <w:rsid w:val="45EA7C63"/>
    <w:rsid w:val="4669ED05"/>
    <w:rsid w:val="4702B7DA"/>
    <w:rsid w:val="47D9248B"/>
    <w:rsid w:val="48CD4591"/>
    <w:rsid w:val="495B0341"/>
    <w:rsid w:val="49D9D1D3"/>
    <w:rsid w:val="4B6A4FAC"/>
    <w:rsid w:val="4BB09FDD"/>
    <w:rsid w:val="4BD7842A"/>
    <w:rsid w:val="4BF89FA6"/>
    <w:rsid w:val="4C8A51D6"/>
    <w:rsid w:val="4CA6001D"/>
    <w:rsid w:val="4CB712EA"/>
    <w:rsid w:val="4CF18C9D"/>
    <w:rsid w:val="4D7E8897"/>
    <w:rsid w:val="4DA877FD"/>
    <w:rsid w:val="4DCFBBF9"/>
    <w:rsid w:val="4DDD3034"/>
    <w:rsid w:val="4E33F972"/>
    <w:rsid w:val="4E6CDF8E"/>
    <w:rsid w:val="4F0FF2BD"/>
    <w:rsid w:val="4F17E254"/>
    <w:rsid w:val="4FA00336"/>
    <w:rsid w:val="4FFCF392"/>
    <w:rsid w:val="50301DCB"/>
    <w:rsid w:val="50AC8F78"/>
    <w:rsid w:val="50CF428F"/>
    <w:rsid w:val="5141042F"/>
    <w:rsid w:val="5156E41E"/>
    <w:rsid w:val="51A6179E"/>
    <w:rsid w:val="51D2ACC2"/>
    <w:rsid w:val="51DCC45C"/>
    <w:rsid w:val="5332D480"/>
    <w:rsid w:val="539ED4A4"/>
    <w:rsid w:val="53B14903"/>
    <w:rsid w:val="5415F8A1"/>
    <w:rsid w:val="54181E28"/>
    <w:rsid w:val="54A80DB1"/>
    <w:rsid w:val="55217CA8"/>
    <w:rsid w:val="553381C8"/>
    <w:rsid w:val="55C8F5B9"/>
    <w:rsid w:val="5624E6DB"/>
    <w:rsid w:val="5663B6AC"/>
    <w:rsid w:val="5690E6FF"/>
    <w:rsid w:val="571907E1"/>
    <w:rsid w:val="57E6C452"/>
    <w:rsid w:val="57FEBDBF"/>
    <w:rsid w:val="58D32AA3"/>
    <w:rsid w:val="58F2DEC5"/>
    <w:rsid w:val="58FEFFC9"/>
    <w:rsid w:val="59B52540"/>
    <w:rsid w:val="59DB60C7"/>
    <w:rsid w:val="5A39E4BA"/>
    <w:rsid w:val="5BBE2055"/>
    <w:rsid w:val="5BD3AAD2"/>
    <w:rsid w:val="5C0E03BF"/>
    <w:rsid w:val="5C29C143"/>
    <w:rsid w:val="5C330A1E"/>
    <w:rsid w:val="5D068177"/>
    <w:rsid w:val="5D7875E8"/>
    <w:rsid w:val="5E8FBEC9"/>
    <w:rsid w:val="5EA155B9"/>
    <w:rsid w:val="5F251C79"/>
    <w:rsid w:val="5F2BA1AA"/>
    <w:rsid w:val="5F869F61"/>
    <w:rsid w:val="5FBADEA1"/>
    <w:rsid w:val="5FBF8799"/>
    <w:rsid w:val="5FCA685B"/>
    <w:rsid w:val="5FF893D2"/>
    <w:rsid w:val="607B2C9D"/>
    <w:rsid w:val="60A20301"/>
    <w:rsid w:val="60CCB565"/>
    <w:rsid w:val="6143EA4C"/>
    <w:rsid w:val="61FF6838"/>
    <w:rsid w:val="6211DC97"/>
    <w:rsid w:val="631ACBD8"/>
    <w:rsid w:val="636D3EF8"/>
    <w:rsid w:val="637F4418"/>
    <w:rsid w:val="6394155C"/>
    <w:rsid w:val="63D93F1C"/>
    <w:rsid w:val="6458AFBE"/>
    <w:rsid w:val="64B2DD93"/>
    <w:rsid w:val="653C06FD"/>
    <w:rsid w:val="654FC61C"/>
    <w:rsid w:val="65605B19"/>
    <w:rsid w:val="665F5153"/>
    <w:rsid w:val="668CB477"/>
    <w:rsid w:val="66B64D62"/>
    <w:rsid w:val="674862E3"/>
    <w:rsid w:val="674AC219"/>
    <w:rsid w:val="679773BD"/>
    <w:rsid w:val="67A1BE28"/>
    <w:rsid w:val="68212ECA"/>
    <w:rsid w:val="68AB0175"/>
    <w:rsid w:val="693C926A"/>
    <w:rsid w:val="697EC6D2"/>
    <w:rsid w:val="6AFBAD5A"/>
    <w:rsid w:val="6B1D8B90"/>
    <w:rsid w:val="6C2A1844"/>
    <w:rsid w:val="6D40EBEF"/>
    <w:rsid w:val="6D4B5663"/>
    <w:rsid w:val="6DE3060B"/>
    <w:rsid w:val="6DF2904D"/>
    <w:rsid w:val="6E2AFBEF"/>
    <w:rsid w:val="6E532D80"/>
    <w:rsid w:val="6E6243DC"/>
    <w:rsid w:val="6ED9FE7B"/>
    <w:rsid w:val="6F4AB5AD"/>
    <w:rsid w:val="705C8C53"/>
    <w:rsid w:val="70A391F5"/>
    <w:rsid w:val="71219739"/>
    <w:rsid w:val="71860F79"/>
    <w:rsid w:val="71C7DE3F"/>
    <w:rsid w:val="71FB35B0"/>
    <w:rsid w:val="7203EC84"/>
    <w:rsid w:val="721D7988"/>
    <w:rsid w:val="7224CE9B"/>
    <w:rsid w:val="7239D2B0"/>
    <w:rsid w:val="72BC6B7B"/>
    <w:rsid w:val="72FB3B4C"/>
    <w:rsid w:val="733D280B"/>
    <w:rsid w:val="73A1B523"/>
    <w:rsid w:val="73B08C81"/>
    <w:rsid w:val="73FEA57F"/>
    <w:rsid w:val="74B4DC48"/>
    <w:rsid w:val="75419BA2"/>
    <w:rsid w:val="75AE7DD6"/>
    <w:rsid w:val="77859233"/>
    <w:rsid w:val="77DC28A0"/>
    <w:rsid w:val="789E8B35"/>
    <w:rsid w:val="78DF92D3"/>
    <w:rsid w:val="798A69E2"/>
    <w:rsid w:val="79E2FD06"/>
    <w:rsid w:val="7A3B6473"/>
    <w:rsid w:val="7A7A6715"/>
    <w:rsid w:val="7A8C65A1"/>
    <w:rsid w:val="7A926082"/>
    <w:rsid w:val="7AB936E6"/>
    <w:rsid w:val="7B167AA0"/>
    <w:rsid w:val="7B3FE064"/>
    <w:rsid w:val="7B899D95"/>
    <w:rsid w:val="7B92A28C"/>
    <w:rsid w:val="7C283602"/>
    <w:rsid w:val="7C44F4CC"/>
    <w:rsid w:val="7C9DC774"/>
    <w:rsid w:val="7D57D36E"/>
    <w:rsid w:val="7D8BFAC1"/>
    <w:rsid w:val="7D934FD4"/>
    <w:rsid w:val="7F465054"/>
    <w:rsid w:val="7F6D26B8"/>
    <w:rsid w:val="7F852025"/>
    <w:rsid w:val="7FE6A3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734D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74AE1"/>
    <w:rPr>
      <w:rFonts w:asciiTheme="minorHAnsi" w:eastAsiaTheme="minorHAnsi" w:hAnsiTheme="minorHAnsi" w:cstheme="minorBid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1st level - Bullet List Paragraph,List Paragraph1,Lettre d'introduction,Paragrafo elenco,Normal bullet 2,Bullet list,Numbered List,Task Body,Viñetas (Inicio Parrafo),3 Txt tabla,목록 단"/>
    <w:basedOn w:val="Normal"/>
    <w:link w:val="ListParagraphChar"/>
    <w:uiPriority w:val="34"/>
    <w:qFormat/>
    <w:rsid w:val="00BD7E08"/>
    <w:pPr>
      <w:ind w:left="720"/>
      <w:contextualSpacing/>
    </w:pPr>
  </w:style>
  <w:style w:type="character" w:customStyle="1" w:styleId="B1Char">
    <w:name w:val="B1 Char"/>
    <w:link w:val="B1"/>
    <w:rsid w:val="00BD7E08"/>
    <w:rPr>
      <w:lang w:eastAsia="en-US"/>
    </w:rPr>
  </w:style>
  <w:style w:type="character" w:customStyle="1" w:styleId="ListParagraphChar">
    <w:name w:val="List Paragraph Char"/>
    <w:aliases w:val="- Bullets Char,목록 단락 Char,リスト段落 Char,列出段落 Char,Lista1 Char,?? ?? Char,????? Char,???? Char,1st level - Bullet List Paragraph Char,List Paragraph1 Char,Lettre d'introduction Char,Paragrafo elenco Char,Normal bullet 2 Char,목록 단 Char"/>
    <w:basedOn w:val="DefaultParagraphFont"/>
    <w:link w:val="ListParagraph"/>
    <w:uiPriority w:val="34"/>
    <w:qFormat/>
    <w:locked/>
    <w:rsid w:val="00BD7E08"/>
    <w:rPr>
      <w:rFonts w:eastAsia="宋体"/>
      <w:lang w:eastAsia="en-US"/>
    </w:rPr>
  </w:style>
  <w:style w:type="paragraph" w:customStyle="1" w:styleId="Agreement">
    <w:name w:val="Agreement"/>
    <w:basedOn w:val="Normal"/>
    <w:next w:val="Normal"/>
    <w:uiPriority w:val="99"/>
    <w:qFormat/>
    <w:rsid w:val="00033FFA"/>
    <w:pPr>
      <w:numPr>
        <w:numId w:val="15"/>
      </w:numPr>
      <w:spacing w:before="60" w:after="0"/>
    </w:pPr>
    <w:rPr>
      <w:rFonts w:ascii="Arial" w:eastAsia="MS Mincho" w:hAnsi="Arial"/>
      <w:b/>
      <w:szCs w:val="24"/>
      <w:lang w:eastAsia="en-GB"/>
    </w:rPr>
  </w:style>
  <w:style w:type="paragraph" w:styleId="CommentText">
    <w:name w:val="annotation text"/>
    <w:basedOn w:val="Normal"/>
    <w:link w:val="CommentTextChar"/>
    <w:rsid w:val="0017779C"/>
  </w:style>
  <w:style w:type="character" w:customStyle="1" w:styleId="CommentTextChar">
    <w:name w:val="Comment Text Char"/>
    <w:basedOn w:val="DefaultParagraphFont"/>
    <w:link w:val="CommentText"/>
    <w:rsid w:val="0017779C"/>
    <w:rPr>
      <w:lang w:eastAsia="en-US"/>
    </w:rPr>
  </w:style>
  <w:style w:type="character" w:styleId="CommentReference">
    <w:name w:val="annotation reference"/>
    <w:basedOn w:val="DefaultParagraphFont"/>
    <w:rsid w:val="0017779C"/>
    <w:rPr>
      <w:sz w:val="16"/>
      <w:szCs w:val="16"/>
    </w:rPr>
  </w:style>
  <w:style w:type="paragraph" w:styleId="CommentSubject">
    <w:name w:val="annotation subject"/>
    <w:basedOn w:val="CommentText"/>
    <w:next w:val="CommentText"/>
    <w:link w:val="CommentSubjectChar"/>
    <w:rsid w:val="00ED0AA2"/>
    <w:rPr>
      <w:b/>
      <w:bCs/>
    </w:rPr>
  </w:style>
  <w:style w:type="character" w:customStyle="1" w:styleId="CommentSubjectChar">
    <w:name w:val="Comment Subject Char"/>
    <w:basedOn w:val="CommentTextChar"/>
    <w:link w:val="CommentSubject"/>
    <w:rsid w:val="00ED0AA2"/>
    <w:rPr>
      <w:b/>
      <w:bCs/>
      <w:lang w:eastAsia="en-US"/>
    </w:rPr>
  </w:style>
  <w:style w:type="character" w:styleId="Mention">
    <w:name w:val="Mention"/>
    <w:basedOn w:val="DefaultParagraphFont"/>
    <w:uiPriority w:val="99"/>
    <w:unhideWhenUsed/>
    <w:rsid w:val="00464E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159479">
      <w:bodyDiv w:val="1"/>
      <w:marLeft w:val="0"/>
      <w:marRight w:val="0"/>
      <w:marTop w:val="0"/>
      <w:marBottom w:val="0"/>
      <w:divBdr>
        <w:top w:val="none" w:sz="0" w:space="0" w:color="auto"/>
        <w:left w:val="none" w:sz="0" w:space="0" w:color="auto"/>
        <w:bottom w:val="none" w:sz="0" w:space="0" w:color="auto"/>
        <w:right w:val="none" w:sz="0" w:space="0" w:color="auto"/>
      </w:divBdr>
      <w:divsChild>
        <w:div w:id="233667396">
          <w:marLeft w:val="821"/>
          <w:marRight w:val="0"/>
          <w:marTop w:val="0"/>
          <w:marBottom w:val="120"/>
          <w:divBdr>
            <w:top w:val="none" w:sz="0" w:space="0" w:color="auto"/>
            <w:left w:val="none" w:sz="0" w:space="0" w:color="auto"/>
            <w:bottom w:val="none" w:sz="0" w:space="0" w:color="auto"/>
            <w:right w:val="none" w:sz="0" w:space="0" w:color="auto"/>
          </w:divBdr>
        </w:div>
        <w:div w:id="573975384">
          <w:marLeft w:val="821"/>
          <w:marRight w:val="0"/>
          <w:marTop w:val="0"/>
          <w:marBottom w:val="120"/>
          <w:divBdr>
            <w:top w:val="none" w:sz="0" w:space="0" w:color="auto"/>
            <w:left w:val="none" w:sz="0" w:space="0" w:color="auto"/>
            <w:bottom w:val="none" w:sz="0" w:space="0" w:color="auto"/>
            <w:right w:val="none" w:sz="0" w:space="0" w:color="auto"/>
          </w:divBdr>
        </w:div>
        <w:div w:id="624117590">
          <w:marLeft w:val="821"/>
          <w:marRight w:val="0"/>
          <w:marTop w:val="0"/>
          <w:marBottom w:val="120"/>
          <w:divBdr>
            <w:top w:val="none" w:sz="0" w:space="0" w:color="auto"/>
            <w:left w:val="none" w:sz="0" w:space="0" w:color="auto"/>
            <w:bottom w:val="none" w:sz="0" w:space="0" w:color="auto"/>
            <w:right w:val="none" w:sz="0" w:space="0" w:color="auto"/>
          </w:divBdr>
        </w:div>
        <w:div w:id="903031557">
          <w:marLeft w:val="821"/>
          <w:marRight w:val="0"/>
          <w:marTop w:val="0"/>
          <w:marBottom w:val="120"/>
          <w:divBdr>
            <w:top w:val="none" w:sz="0" w:space="0" w:color="auto"/>
            <w:left w:val="none" w:sz="0" w:space="0" w:color="auto"/>
            <w:bottom w:val="none" w:sz="0" w:space="0" w:color="auto"/>
            <w:right w:val="none" w:sz="0" w:space="0" w:color="auto"/>
          </w:divBdr>
        </w:div>
        <w:div w:id="1099984894">
          <w:marLeft w:val="821"/>
          <w:marRight w:val="0"/>
          <w:marTop w:val="0"/>
          <w:marBottom w:val="120"/>
          <w:divBdr>
            <w:top w:val="none" w:sz="0" w:space="0" w:color="auto"/>
            <w:left w:val="none" w:sz="0" w:space="0" w:color="auto"/>
            <w:bottom w:val="none" w:sz="0" w:space="0" w:color="auto"/>
            <w:right w:val="none" w:sz="0" w:space="0" w:color="auto"/>
          </w:divBdr>
        </w:div>
        <w:div w:id="1396709138">
          <w:marLeft w:val="821"/>
          <w:marRight w:val="0"/>
          <w:marTop w:val="0"/>
          <w:marBottom w:val="120"/>
          <w:divBdr>
            <w:top w:val="none" w:sz="0" w:space="0" w:color="auto"/>
            <w:left w:val="none" w:sz="0" w:space="0" w:color="auto"/>
            <w:bottom w:val="none" w:sz="0" w:space="0" w:color="auto"/>
            <w:right w:val="none" w:sz="0" w:space="0" w:color="auto"/>
          </w:divBdr>
        </w:div>
        <w:div w:id="1566137097">
          <w:marLeft w:val="1181"/>
          <w:marRight w:val="0"/>
          <w:marTop w:val="0"/>
          <w:marBottom w:val="120"/>
          <w:divBdr>
            <w:top w:val="none" w:sz="0" w:space="0" w:color="auto"/>
            <w:left w:val="none" w:sz="0" w:space="0" w:color="auto"/>
            <w:bottom w:val="none" w:sz="0" w:space="0" w:color="auto"/>
            <w:right w:val="none" w:sz="0" w:space="0" w:color="auto"/>
          </w:divBdr>
        </w:div>
        <w:div w:id="1959526536">
          <w:marLeft w:val="821"/>
          <w:marRight w:val="0"/>
          <w:marTop w:val="0"/>
          <w:marBottom w:val="120"/>
          <w:divBdr>
            <w:top w:val="none" w:sz="0" w:space="0" w:color="auto"/>
            <w:left w:val="none" w:sz="0" w:space="0" w:color="auto"/>
            <w:bottom w:val="none" w:sz="0" w:space="0" w:color="auto"/>
            <w:right w:val="none" w:sz="0" w:space="0" w:color="auto"/>
          </w:divBdr>
        </w:div>
      </w:divsChild>
    </w:div>
    <w:div w:id="736628836">
      <w:bodyDiv w:val="1"/>
      <w:marLeft w:val="0"/>
      <w:marRight w:val="0"/>
      <w:marTop w:val="0"/>
      <w:marBottom w:val="0"/>
      <w:divBdr>
        <w:top w:val="none" w:sz="0" w:space="0" w:color="auto"/>
        <w:left w:val="none" w:sz="0" w:space="0" w:color="auto"/>
        <w:bottom w:val="none" w:sz="0" w:space="0" w:color="auto"/>
        <w:right w:val="none" w:sz="0" w:space="0" w:color="auto"/>
      </w:divBdr>
      <w:divsChild>
        <w:div w:id="596404306">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3974</Words>
  <Characters>22652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2022-01-11T10:54:00Z</dcterms:created>
  <dcterms:modified xsi:type="dcterms:W3CDTF">2022-01-11T10:54:00Z</dcterms:modified>
  <cp:category/>
</cp:coreProperties>
</file>